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01" w:rsidRDefault="00D72C01" w:rsidP="00D72C01">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Abstract</w:t>
      </w:r>
    </w:p>
    <w:p w:rsidR="00D72C01" w:rsidRDefault="00D72C01" w:rsidP="00D72C01">
      <w:pPr>
        <w:spacing w:before="100" w:beforeAutospacing="1" w:after="100" w:afterAutospacing="1" w:line="480" w:lineRule="auto"/>
        <w:ind w:firstLine="720"/>
        <w:contextualSpacing/>
        <w:rPr>
          <w:rFonts w:ascii="Times New Roman" w:hAnsi="Times New Roman" w:cs="Times New Roman"/>
          <w:sz w:val="24"/>
          <w:szCs w:val="24"/>
        </w:rPr>
      </w:pPr>
      <w:r w:rsidRPr="00D72C01">
        <w:rPr>
          <w:rFonts w:ascii="Times New Roman" w:hAnsi="Times New Roman" w:cs="Times New Roman"/>
          <w:sz w:val="24"/>
          <w:szCs w:val="24"/>
        </w:rPr>
        <w:t>Second order schedules of token reinforcement under fixed-ratio and variable-ratio exchange schedules have been investigated with nonhuman organisms (</w:t>
      </w:r>
      <w:proofErr w:type="spellStart"/>
      <w:r w:rsidRPr="00D72C01">
        <w:rPr>
          <w:rFonts w:ascii="Times New Roman" w:hAnsi="Times New Roman" w:cs="Times New Roman"/>
          <w:sz w:val="24"/>
          <w:szCs w:val="24"/>
        </w:rPr>
        <w:t>Webbe</w:t>
      </w:r>
      <w:proofErr w:type="spellEnd"/>
      <w:r w:rsidRPr="00D72C01">
        <w:rPr>
          <w:rFonts w:ascii="Times New Roman" w:hAnsi="Times New Roman" w:cs="Times New Roman"/>
          <w:sz w:val="24"/>
          <w:szCs w:val="24"/>
        </w:rPr>
        <w:t xml:space="preserve"> &amp; </w:t>
      </w:r>
      <w:proofErr w:type="spellStart"/>
      <w:r w:rsidRPr="00D72C01">
        <w:rPr>
          <w:rFonts w:ascii="Times New Roman" w:hAnsi="Times New Roman" w:cs="Times New Roman"/>
          <w:sz w:val="24"/>
          <w:szCs w:val="24"/>
        </w:rPr>
        <w:t>Malagodi</w:t>
      </w:r>
      <w:proofErr w:type="spellEnd"/>
      <w:r w:rsidRPr="00D72C01">
        <w:rPr>
          <w:rFonts w:ascii="Times New Roman" w:hAnsi="Times New Roman" w:cs="Times New Roman"/>
          <w:sz w:val="24"/>
          <w:szCs w:val="24"/>
        </w:rPr>
        <w:t xml:space="preserve">, 1978; Foster, </w:t>
      </w:r>
      <w:proofErr w:type="spellStart"/>
      <w:r w:rsidRPr="00D72C01">
        <w:rPr>
          <w:rFonts w:ascii="Times New Roman" w:hAnsi="Times New Roman" w:cs="Times New Roman"/>
          <w:sz w:val="24"/>
          <w:szCs w:val="24"/>
        </w:rPr>
        <w:t>Hackenberg</w:t>
      </w:r>
      <w:proofErr w:type="spellEnd"/>
      <w:r w:rsidRPr="00D72C01">
        <w:rPr>
          <w:rFonts w:ascii="Times New Roman" w:hAnsi="Times New Roman" w:cs="Times New Roman"/>
          <w:sz w:val="24"/>
          <w:szCs w:val="24"/>
        </w:rPr>
        <w:t xml:space="preserve">, &amp; Vaidya, 2001), but despite the widespread use of token systems with children with disabilities, research evaluating the effects that token exchange schedules have on human performance has yet to be published. The purpose of this study </w:t>
      </w:r>
      <w:r>
        <w:rPr>
          <w:rFonts w:ascii="Times New Roman" w:hAnsi="Times New Roman" w:cs="Times New Roman"/>
          <w:sz w:val="24"/>
          <w:szCs w:val="24"/>
        </w:rPr>
        <w:t>is</w:t>
      </w:r>
      <w:r w:rsidRPr="00D72C01">
        <w:rPr>
          <w:rFonts w:ascii="Times New Roman" w:hAnsi="Times New Roman" w:cs="Times New Roman"/>
          <w:sz w:val="24"/>
          <w:szCs w:val="24"/>
        </w:rPr>
        <w:t xml:space="preserve"> to extend the basic literature on token economies by comparing the performance of four children with autism under fixed-ratio and variable-ratio token exchange schedules using a multi-element design within a parametric analysis. </w:t>
      </w:r>
    </w:p>
    <w:p w:rsidR="00C761B9" w:rsidRDefault="00C761B9" w:rsidP="00D72C01">
      <w:pPr>
        <w:spacing w:before="100" w:beforeAutospacing="1" w:after="100" w:afterAutospacing="1" w:line="480" w:lineRule="auto"/>
        <w:ind w:firstLine="720"/>
        <w:contextualSpacing/>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p>
    <w:p w:rsidR="00C761B9" w:rsidRDefault="00C761B9" w:rsidP="00C761B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Token economies are one of the most important technologies used by behavior analysts. They have been shown to be effective in changing behavior with different populations (</w:t>
      </w:r>
      <w:r w:rsidRPr="002A2D41">
        <w:rPr>
          <w:rFonts w:ascii="Times New Roman" w:hAnsi="Times New Roman" w:cs="Times New Roman"/>
          <w:sz w:val="24"/>
          <w:szCs w:val="24"/>
        </w:rPr>
        <w:t xml:space="preserve">Matson &amp; </w:t>
      </w:r>
      <w:proofErr w:type="spellStart"/>
      <w:r w:rsidRPr="002A2D41">
        <w:rPr>
          <w:rFonts w:ascii="Times New Roman" w:hAnsi="Times New Roman" w:cs="Times New Roman"/>
          <w:sz w:val="24"/>
          <w:szCs w:val="24"/>
        </w:rPr>
        <w:t>Boisjoli</w:t>
      </w:r>
      <w:proofErr w:type="spellEnd"/>
      <w:r w:rsidRPr="002A2D41">
        <w:rPr>
          <w:rFonts w:ascii="Times New Roman" w:hAnsi="Times New Roman" w:cs="Times New Roman"/>
          <w:sz w:val="24"/>
          <w:szCs w:val="24"/>
        </w:rPr>
        <w:t>, 2009</w:t>
      </w:r>
      <w:r>
        <w:rPr>
          <w:rFonts w:ascii="Times New Roman" w:hAnsi="Times New Roman" w:cs="Times New Roman"/>
          <w:sz w:val="24"/>
          <w:szCs w:val="24"/>
        </w:rPr>
        <w:t>), and are considered to be among the most successful behavioral technologies (</w:t>
      </w:r>
      <w:proofErr w:type="spellStart"/>
      <w:r w:rsidRPr="00F40BA0">
        <w:rPr>
          <w:rFonts w:ascii="Times New Roman" w:hAnsi="Times New Roman" w:cs="Times New Roman"/>
          <w:sz w:val="24"/>
          <w:szCs w:val="24"/>
        </w:rPr>
        <w:t>Hackenberg</w:t>
      </w:r>
      <w:proofErr w:type="spellEnd"/>
      <w:r w:rsidRPr="00F40BA0">
        <w:rPr>
          <w:rFonts w:ascii="Times New Roman" w:hAnsi="Times New Roman" w:cs="Times New Roman"/>
          <w:sz w:val="24"/>
          <w:szCs w:val="24"/>
        </w:rPr>
        <w:t>, 2009</w:t>
      </w:r>
      <w:r>
        <w:rPr>
          <w:rFonts w:ascii="Times New Roman" w:hAnsi="Times New Roman" w:cs="Times New Roman"/>
          <w:sz w:val="24"/>
          <w:szCs w:val="24"/>
        </w:rPr>
        <w:t xml:space="preserve">). Despite their success and popularity, </w:t>
      </w:r>
      <w:r w:rsidRPr="00227D57">
        <w:rPr>
          <w:rFonts w:ascii="Times New Roman" w:hAnsi="Times New Roman" w:cs="Times New Roman"/>
          <w:sz w:val="24"/>
          <w:szCs w:val="24"/>
        </w:rPr>
        <w:t>few applied studies have looked beyond the fundamental mechanisms involved in using them most effectively.</w:t>
      </w:r>
      <w:r>
        <w:rPr>
          <w:rFonts w:ascii="Times New Roman" w:hAnsi="Times New Roman" w:cs="Times New Roman"/>
          <w:sz w:val="24"/>
          <w:szCs w:val="24"/>
        </w:rPr>
        <w:t xml:space="preserve"> For example, would using variable-ratio token exchange schedules produce higher rates of behavior than fixed-ratio exchange schedules?</w:t>
      </w:r>
    </w:p>
    <w:p w:rsidR="00C761B9" w:rsidRDefault="00C761B9" w:rsidP="00C761B9">
      <w:pPr>
        <w:spacing w:line="480" w:lineRule="auto"/>
        <w:ind w:firstLine="720"/>
        <w:rPr>
          <w:rFonts w:ascii="Times New Roman" w:hAnsi="Times New Roman" w:cs="Times New Roman"/>
          <w:sz w:val="24"/>
          <w:szCs w:val="24"/>
        </w:rPr>
      </w:pPr>
      <w:proofErr w:type="spellStart"/>
      <w:r w:rsidRPr="00F40BA0">
        <w:rPr>
          <w:rFonts w:ascii="Times New Roman" w:hAnsi="Times New Roman" w:cs="Times New Roman"/>
          <w:sz w:val="24"/>
          <w:szCs w:val="24"/>
        </w:rPr>
        <w:t>Webbe</w:t>
      </w:r>
      <w:proofErr w:type="spellEnd"/>
      <w:r w:rsidRPr="00F40BA0">
        <w:rPr>
          <w:rFonts w:ascii="Times New Roman" w:hAnsi="Times New Roman" w:cs="Times New Roman"/>
          <w:sz w:val="24"/>
          <w:szCs w:val="24"/>
        </w:rPr>
        <w:t xml:space="preserve"> and </w:t>
      </w:r>
      <w:proofErr w:type="spellStart"/>
      <w:r w:rsidRPr="00F40BA0">
        <w:rPr>
          <w:rFonts w:ascii="Times New Roman" w:hAnsi="Times New Roman" w:cs="Times New Roman"/>
          <w:sz w:val="24"/>
          <w:szCs w:val="24"/>
        </w:rPr>
        <w:t>Malagodi</w:t>
      </w:r>
      <w:proofErr w:type="spellEnd"/>
      <w:r w:rsidRPr="00F40BA0">
        <w:rPr>
          <w:rFonts w:ascii="Times New Roman" w:hAnsi="Times New Roman" w:cs="Times New Roman"/>
          <w:sz w:val="24"/>
          <w:szCs w:val="24"/>
        </w:rPr>
        <w:t xml:space="preserve"> (1978</w:t>
      </w:r>
      <w:r>
        <w:rPr>
          <w:rFonts w:ascii="Times New Roman" w:hAnsi="Times New Roman" w:cs="Times New Roman"/>
          <w:sz w:val="24"/>
          <w:szCs w:val="24"/>
        </w:rPr>
        <w:t>) investigated rates of behavior under different token exchange schedules with rats. Lever pressing produced tokens on a fixed-ratio 20 schedule, and token exchange was contingent on fixed-ratio 6 tokens (rats could exchange tokens for food after every 6 tokens earned). They then changed the schedule to a variable-ratio 6 token exchange schedule. The authors found that response rates during the variable-ratio exchange schedule were higher due mostly to shorter and less frequent pre-ratio pauses (time before the initiation of each new sequence).</w:t>
      </w:r>
    </w:p>
    <w:p w:rsidR="00C761B9" w:rsidRDefault="00C761B9" w:rsidP="00C761B9">
      <w:pPr>
        <w:spacing w:line="480" w:lineRule="auto"/>
        <w:ind w:firstLine="720"/>
        <w:contextualSpacing/>
        <w:rPr>
          <w:rFonts w:ascii="Times New Roman" w:hAnsi="Times New Roman" w:cs="Times New Roman"/>
          <w:sz w:val="24"/>
          <w:szCs w:val="24"/>
        </w:rPr>
      </w:pPr>
      <w:r w:rsidRPr="00775F26">
        <w:rPr>
          <w:rFonts w:ascii="Times New Roman" w:hAnsi="Times New Roman" w:cs="Times New Roman"/>
          <w:sz w:val="24"/>
          <w:szCs w:val="24"/>
        </w:rPr>
        <w:t>Foster et al</w:t>
      </w:r>
      <w:r>
        <w:rPr>
          <w:rFonts w:ascii="Times New Roman" w:hAnsi="Times New Roman" w:cs="Times New Roman"/>
          <w:sz w:val="24"/>
          <w:szCs w:val="24"/>
        </w:rPr>
        <w:t>. (2001)</w:t>
      </w:r>
      <w:r w:rsidRPr="00775F26">
        <w:rPr>
          <w:rFonts w:ascii="Times New Roman" w:hAnsi="Times New Roman" w:cs="Times New Roman"/>
          <w:sz w:val="24"/>
          <w:szCs w:val="24"/>
        </w:rPr>
        <w:t xml:space="preserve"> compared the effects of fixed-ratio </w:t>
      </w:r>
      <w:r>
        <w:rPr>
          <w:rFonts w:ascii="Times New Roman" w:hAnsi="Times New Roman" w:cs="Times New Roman"/>
          <w:sz w:val="24"/>
          <w:szCs w:val="24"/>
        </w:rPr>
        <w:t xml:space="preserve">(FR) </w:t>
      </w:r>
      <w:r w:rsidRPr="00775F26">
        <w:rPr>
          <w:rFonts w:ascii="Times New Roman" w:hAnsi="Times New Roman" w:cs="Times New Roman"/>
          <w:sz w:val="24"/>
          <w:szCs w:val="24"/>
        </w:rPr>
        <w:t xml:space="preserve">versus variable-ratio </w:t>
      </w:r>
      <w:r>
        <w:rPr>
          <w:rFonts w:ascii="Times New Roman" w:hAnsi="Times New Roman" w:cs="Times New Roman"/>
          <w:sz w:val="24"/>
          <w:szCs w:val="24"/>
        </w:rPr>
        <w:t xml:space="preserve">(VR) </w:t>
      </w:r>
      <w:r w:rsidRPr="00775F26">
        <w:rPr>
          <w:rFonts w:ascii="Times New Roman" w:hAnsi="Times New Roman" w:cs="Times New Roman"/>
          <w:sz w:val="24"/>
          <w:szCs w:val="24"/>
        </w:rPr>
        <w:t>token exchange schedules using a multiple schedule within a parametric analysis with pigeons. The purpose of their study was to replicate and extend previous</w:t>
      </w:r>
      <w:r>
        <w:rPr>
          <w:rFonts w:ascii="Times New Roman" w:hAnsi="Times New Roman" w:cs="Times New Roman"/>
          <w:sz w:val="24"/>
          <w:szCs w:val="24"/>
        </w:rPr>
        <w:t xml:space="preserve"> research by </w:t>
      </w:r>
      <w:proofErr w:type="spellStart"/>
      <w:r>
        <w:rPr>
          <w:rFonts w:ascii="Times New Roman" w:hAnsi="Times New Roman" w:cs="Times New Roman"/>
          <w:sz w:val="24"/>
          <w:szCs w:val="24"/>
        </w:rPr>
        <w:t>Webbe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Malagodi</w:t>
      </w:r>
      <w:proofErr w:type="spellEnd"/>
      <w:r>
        <w:rPr>
          <w:rFonts w:ascii="Times New Roman" w:hAnsi="Times New Roman" w:cs="Times New Roman"/>
          <w:sz w:val="24"/>
          <w:szCs w:val="24"/>
        </w:rPr>
        <w:t xml:space="preserve"> (1978). </w:t>
      </w:r>
      <w:r w:rsidRPr="003E72E4">
        <w:rPr>
          <w:rFonts w:ascii="Times New Roman" w:hAnsi="Times New Roman" w:cs="Times New Roman"/>
          <w:sz w:val="24"/>
          <w:szCs w:val="24"/>
        </w:rPr>
        <w:t xml:space="preserve">Pigeons earned tokens on </w:t>
      </w:r>
      <w:r>
        <w:rPr>
          <w:rFonts w:ascii="Times New Roman" w:hAnsi="Times New Roman" w:cs="Times New Roman"/>
          <w:sz w:val="24"/>
          <w:szCs w:val="24"/>
        </w:rPr>
        <w:t xml:space="preserve">an FR50 production schedule (i.e., </w:t>
      </w:r>
      <w:r w:rsidRPr="003E72E4">
        <w:rPr>
          <w:rFonts w:ascii="Times New Roman" w:hAnsi="Times New Roman" w:cs="Times New Roman"/>
          <w:sz w:val="24"/>
          <w:szCs w:val="24"/>
        </w:rPr>
        <w:t>every 50 pecks resulted in a token</w:t>
      </w:r>
      <w:r>
        <w:rPr>
          <w:rFonts w:ascii="Times New Roman" w:hAnsi="Times New Roman" w:cs="Times New Roman"/>
          <w:sz w:val="24"/>
          <w:szCs w:val="24"/>
        </w:rPr>
        <w:t>)</w:t>
      </w:r>
      <w:r w:rsidRPr="003E72E4">
        <w:rPr>
          <w:rFonts w:ascii="Times New Roman" w:hAnsi="Times New Roman" w:cs="Times New Roman"/>
          <w:sz w:val="24"/>
          <w:szCs w:val="24"/>
        </w:rPr>
        <w:t>. Then they systematically changed the exchange schedule (the number of tokens required to exchange) from 2, 4, and 8, alternating between FR and VR schedules. They found that VR exchange schedules produced higher response rates than FR schedules. These differences incre</w:t>
      </w:r>
      <w:r>
        <w:rPr>
          <w:rFonts w:ascii="Times New Roman" w:hAnsi="Times New Roman" w:cs="Times New Roman"/>
          <w:sz w:val="24"/>
          <w:szCs w:val="24"/>
        </w:rPr>
        <w:t>ased as the ratio increased</w:t>
      </w:r>
      <w:r w:rsidRPr="003E72E4">
        <w:rPr>
          <w:rFonts w:ascii="Times New Roman" w:hAnsi="Times New Roman" w:cs="Times New Roman"/>
          <w:sz w:val="24"/>
          <w:szCs w:val="24"/>
        </w:rPr>
        <w:t>.</w:t>
      </w:r>
      <w:r>
        <w:rPr>
          <w:rFonts w:ascii="Times New Roman" w:hAnsi="Times New Roman" w:cs="Times New Roman"/>
          <w:sz w:val="24"/>
          <w:szCs w:val="24"/>
        </w:rPr>
        <w:t xml:space="preserve"> As with previous research, t</w:t>
      </w:r>
      <w:r w:rsidRPr="003E72E4">
        <w:rPr>
          <w:rFonts w:ascii="Times New Roman" w:hAnsi="Times New Roman" w:cs="Times New Roman"/>
          <w:sz w:val="24"/>
          <w:szCs w:val="24"/>
        </w:rPr>
        <w:t>he differences in response rates were mostly due to a lower pre-ratio pause in the VR schedules.</w:t>
      </w:r>
    </w:p>
    <w:p w:rsidR="00C761B9" w:rsidRDefault="00C761B9" w:rsidP="00C761B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The purpose of this study is to e</w:t>
      </w:r>
      <w:r w:rsidRPr="000F71E6">
        <w:rPr>
          <w:rFonts w:ascii="Times New Roman" w:hAnsi="Times New Roman" w:cs="Times New Roman"/>
          <w:sz w:val="24"/>
          <w:szCs w:val="24"/>
        </w:rPr>
        <w:t>valuate effects of fixed-ratio versus variable-ratio token exchange schedules on rates of behavior with children with autism</w:t>
      </w:r>
      <w:r>
        <w:rPr>
          <w:rFonts w:ascii="Times New Roman" w:hAnsi="Times New Roman" w:cs="Times New Roman"/>
          <w:sz w:val="24"/>
          <w:szCs w:val="24"/>
        </w:rPr>
        <w:t>.</w:t>
      </w:r>
    </w:p>
    <w:p w:rsidR="00C761B9" w:rsidRPr="00FA0B22" w:rsidRDefault="00C761B9" w:rsidP="00C761B9">
      <w:pPr>
        <w:spacing w:line="480" w:lineRule="auto"/>
        <w:jc w:val="center"/>
        <w:rPr>
          <w:rFonts w:ascii="Times New Roman" w:hAnsi="Times New Roman" w:cs="Times New Roman"/>
          <w:b/>
          <w:sz w:val="24"/>
          <w:szCs w:val="24"/>
        </w:rPr>
      </w:pPr>
      <w:r w:rsidRPr="00FA0B22">
        <w:rPr>
          <w:rFonts w:ascii="Times New Roman" w:hAnsi="Times New Roman" w:cs="Times New Roman"/>
          <w:b/>
          <w:sz w:val="24"/>
          <w:szCs w:val="24"/>
        </w:rPr>
        <w:t>Method</w:t>
      </w:r>
    </w:p>
    <w:p w:rsidR="00C761B9" w:rsidRPr="00FA0B22" w:rsidRDefault="00C761B9" w:rsidP="00C761B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Participants and </w:t>
      </w:r>
      <w:r w:rsidRPr="00FA0B22">
        <w:rPr>
          <w:rFonts w:ascii="Times New Roman" w:hAnsi="Times New Roman" w:cs="Times New Roman"/>
          <w:b/>
          <w:sz w:val="24"/>
          <w:szCs w:val="24"/>
        </w:rPr>
        <w:t xml:space="preserve">Setting </w:t>
      </w:r>
    </w:p>
    <w:p w:rsidR="00C761B9" w:rsidRPr="008E1246" w:rsidRDefault="00C761B9" w:rsidP="008C0BB1">
      <w:pPr>
        <w:spacing w:line="480" w:lineRule="auto"/>
        <w:ind w:firstLine="360"/>
        <w:contextualSpacing/>
        <w:rPr>
          <w:rFonts w:ascii="Times New Roman" w:hAnsi="Times New Roman" w:cs="Times New Roman"/>
          <w:sz w:val="24"/>
          <w:szCs w:val="24"/>
        </w:rPr>
      </w:pPr>
      <w:r w:rsidRPr="00FA0B22">
        <w:rPr>
          <w:rFonts w:ascii="Times New Roman" w:hAnsi="Times New Roman" w:cs="Times New Roman"/>
          <w:sz w:val="24"/>
          <w:szCs w:val="24"/>
        </w:rPr>
        <w:t xml:space="preserve">Participants </w:t>
      </w:r>
      <w:r>
        <w:rPr>
          <w:rFonts w:ascii="Times New Roman" w:hAnsi="Times New Roman" w:cs="Times New Roman"/>
          <w:sz w:val="24"/>
          <w:szCs w:val="24"/>
        </w:rPr>
        <w:t>will be 4 to 6</w:t>
      </w:r>
      <w:r w:rsidRPr="00FA0B22">
        <w:rPr>
          <w:rFonts w:ascii="Times New Roman" w:hAnsi="Times New Roman" w:cs="Times New Roman"/>
          <w:sz w:val="24"/>
          <w:szCs w:val="24"/>
        </w:rPr>
        <w:t xml:space="preserve"> children with autism recruited from </w:t>
      </w:r>
      <w:r>
        <w:rPr>
          <w:rFonts w:ascii="Times New Roman" w:hAnsi="Times New Roman" w:cs="Times New Roman"/>
          <w:sz w:val="24"/>
          <w:szCs w:val="24"/>
        </w:rPr>
        <w:t xml:space="preserve">The Scott Center for Autism Treatment, </w:t>
      </w:r>
      <w:r w:rsidRPr="00FA0B22">
        <w:rPr>
          <w:rFonts w:ascii="Times New Roman" w:hAnsi="Times New Roman" w:cs="Times New Roman"/>
          <w:sz w:val="24"/>
          <w:szCs w:val="24"/>
        </w:rPr>
        <w:t xml:space="preserve">a behavioral-based autism treatment center located </w:t>
      </w:r>
      <w:r>
        <w:rPr>
          <w:rFonts w:ascii="Times New Roman" w:hAnsi="Times New Roman" w:cs="Times New Roman"/>
          <w:sz w:val="24"/>
          <w:szCs w:val="24"/>
        </w:rPr>
        <w:t>at Florida Institute of Technology</w:t>
      </w:r>
      <w:r w:rsidRPr="00FA0B22">
        <w:rPr>
          <w:rFonts w:ascii="Times New Roman" w:hAnsi="Times New Roman" w:cs="Times New Roman"/>
          <w:sz w:val="24"/>
          <w:szCs w:val="24"/>
        </w:rPr>
        <w:t xml:space="preserve">. </w:t>
      </w:r>
      <w:r w:rsidRPr="00460155">
        <w:rPr>
          <w:rFonts w:ascii="Times New Roman" w:hAnsi="Times New Roman" w:cs="Times New Roman"/>
          <w:sz w:val="24"/>
          <w:szCs w:val="24"/>
        </w:rPr>
        <w:t>Sessions w</w:t>
      </w:r>
      <w:r>
        <w:rPr>
          <w:rFonts w:ascii="Times New Roman" w:hAnsi="Times New Roman" w:cs="Times New Roman"/>
          <w:sz w:val="24"/>
          <w:szCs w:val="24"/>
        </w:rPr>
        <w:t>ill be</w:t>
      </w:r>
      <w:r w:rsidRPr="00460155">
        <w:rPr>
          <w:rFonts w:ascii="Times New Roman" w:hAnsi="Times New Roman" w:cs="Times New Roman"/>
          <w:sz w:val="24"/>
          <w:szCs w:val="24"/>
        </w:rPr>
        <w:t xml:space="preserve"> conducted at a table in the participant’s regular therapy room. </w:t>
      </w:r>
      <w:r>
        <w:rPr>
          <w:rFonts w:ascii="Times New Roman" w:hAnsi="Times New Roman" w:cs="Times New Roman"/>
          <w:sz w:val="24"/>
          <w:szCs w:val="24"/>
        </w:rPr>
        <w:t>The participant and the experimenter will sit at a table, while one to two data collectors will sit about 10 feet away. This research is expected to be completed within 9 to 12 months.</w:t>
      </w:r>
    </w:p>
    <w:p w:rsidR="008C0BB1" w:rsidRDefault="008C0BB1" w:rsidP="00C761B9">
      <w:pPr>
        <w:spacing w:line="480" w:lineRule="auto"/>
        <w:rPr>
          <w:rFonts w:ascii="Times New Roman" w:hAnsi="Times New Roman" w:cs="Times New Roman"/>
          <w:b/>
          <w:sz w:val="24"/>
          <w:szCs w:val="24"/>
        </w:rPr>
      </w:pPr>
    </w:p>
    <w:p w:rsidR="00C761B9" w:rsidRPr="008E1246" w:rsidRDefault="00C761B9" w:rsidP="00C761B9">
      <w:pPr>
        <w:spacing w:line="480" w:lineRule="auto"/>
        <w:rPr>
          <w:rFonts w:ascii="Times New Roman" w:hAnsi="Times New Roman" w:cs="Times New Roman"/>
          <w:b/>
          <w:sz w:val="24"/>
          <w:szCs w:val="24"/>
        </w:rPr>
      </w:pPr>
      <w:r w:rsidRPr="008E1246">
        <w:rPr>
          <w:rFonts w:ascii="Times New Roman" w:hAnsi="Times New Roman" w:cs="Times New Roman"/>
          <w:b/>
          <w:sz w:val="24"/>
          <w:szCs w:val="24"/>
        </w:rPr>
        <w:t>Pre-Experimental Procedures</w:t>
      </w:r>
    </w:p>
    <w:p w:rsidR="00C761B9" w:rsidRPr="008E1246" w:rsidRDefault="00C761B9" w:rsidP="00C761B9">
      <w:pPr>
        <w:spacing w:line="480" w:lineRule="auto"/>
        <w:ind w:firstLine="720"/>
        <w:rPr>
          <w:rFonts w:ascii="Times New Roman" w:hAnsi="Times New Roman" w:cs="Times New Roman"/>
          <w:sz w:val="24"/>
          <w:szCs w:val="24"/>
        </w:rPr>
      </w:pPr>
      <w:r w:rsidRPr="008E1246">
        <w:rPr>
          <w:rFonts w:ascii="Times New Roman" w:hAnsi="Times New Roman" w:cs="Times New Roman"/>
          <w:b/>
          <w:sz w:val="24"/>
          <w:szCs w:val="24"/>
        </w:rPr>
        <w:t>Color preference assessment</w:t>
      </w:r>
      <w:r w:rsidRPr="008E1246">
        <w:rPr>
          <w:rFonts w:ascii="Times New Roman" w:hAnsi="Times New Roman" w:cs="Times New Roman"/>
          <w:i/>
          <w:sz w:val="24"/>
          <w:szCs w:val="24"/>
        </w:rPr>
        <w:t xml:space="preserve">. </w:t>
      </w:r>
      <w:r w:rsidRPr="008E1246">
        <w:rPr>
          <w:rFonts w:ascii="Times New Roman" w:hAnsi="Times New Roman" w:cs="Times New Roman"/>
          <w:sz w:val="24"/>
          <w:szCs w:val="24"/>
        </w:rPr>
        <w:t>Because the color of the token board w</w:t>
      </w:r>
      <w:r>
        <w:rPr>
          <w:rFonts w:ascii="Times New Roman" w:hAnsi="Times New Roman" w:cs="Times New Roman"/>
          <w:sz w:val="24"/>
          <w:szCs w:val="24"/>
        </w:rPr>
        <w:t>ill be</w:t>
      </w:r>
      <w:r w:rsidRPr="008E1246">
        <w:rPr>
          <w:rFonts w:ascii="Times New Roman" w:hAnsi="Times New Roman" w:cs="Times New Roman"/>
          <w:sz w:val="24"/>
          <w:szCs w:val="24"/>
        </w:rPr>
        <w:t xml:space="preserve"> used to signal each condition, it </w:t>
      </w:r>
      <w:r>
        <w:rPr>
          <w:rFonts w:ascii="Times New Roman" w:hAnsi="Times New Roman" w:cs="Times New Roman"/>
          <w:sz w:val="24"/>
          <w:szCs w:val="24"/>
        </w:rPr>
        <w:t>is</w:t>
      </w:r>
      <w:r w:rsidRPr="008E1246">
        <w:rPr>
          <w:rFonts w:ascii="Times New Roman" w:hAnsi="Times New Roman" w:cs="Times New Roman"/>
          <w:sz w:val="24"/>
          <w:szCs w:val="24"/>
        </w:rPr>
        <w:t xml:space="preserve"> important to control for color preference to ensure the rates of responding in a particular condition </w:t>
      </w:r>
      <w:r>
        <w:rPr>
          <w:rFonts w:ascii="Times New Roman" w:hAnsi="Times New Roman" w:cs="Times New Roman"/>
          <w:sz w:val="24"/>
          <w:szCs w:val="24"/>
        </w:rPr>
        <w:t>are</w:t>
      </w:r>
      <w:r w:rsidRPr="008E1246">
        <w:rPr>
          <w:rFonts w:ascii="Times New Roman" w:hAnsi="Times New Roman" w:cs="Times New Roman"/>
          <w:sz w:val="24"/>
          <w:szCs w:val="24"/>
        </w:rPr>
        <w:t xml:space="preserve"> not influenced by the color of the token board. To minimize potential color bias, we</w:t>
      </w:r>
      <w:r>
        <w:rPr>
          <w:rFonts w:ascii="Times New Roman" w:hAnsi="Times New Roman" w:cs="Times New Roman"/>
          <w:sz w:val="24"/>
          <w:szCs w:val="24"/>
        </w:rPr>
        <w:t xml:space="preserve"> will conduct</w:t>
      </w:r>
      <w:r w:rsidRPr="008E1246">
        <w:rPr>
          <w:rFonts w:ascii="Times New Roman" w:hAnsi="Times New Roman" w:cs="Times New Roman"/>
          <w:sz w:val="24"/>
          <w:szCs w:val="24"/>
        </w:rPr>
        <w:t xml:space="preserve"> a color preference assessment, using a paired-stimulus preference assessment (Fisher et al., 1992) to identify three moderately preferred colors; with each color being assigned to a specific condition (training/reinforcer assessment, fixed-ratio condition, and variable-ratio condition). Three moderately preferred colors (selected 30% to 60% of opportunities) </w:t>
      </w:r>
      <w:r w:rsidR="008C0BB1">
        <w:rPr>
          <w:rFonts w:ascii="Times New Roman" w:hAnsi="Times New Roman" w:cs="Times New Roman"/>
          <w:sz w:val="24"/>
          <w:szCs w:val="24"/>
        </w:rPr>
        <w:t>will be</w:t>
      </w:r>
      <w:r w:rsidRPr="008E1246">
        <w:rPr>
          <w:rFonts w:ascii="Times New Roman" w:hAnsi="Times New Roman" w:cs="Times New Roman"/>
          <w:sz w:val="24"/>
          <w:szCs w:val="24"/>
        </w:rPr>
        <w:t xml:space="preserve"> used to create token boards for token training, variable-ratio token exchange condition, and fixed-ratio token exchange condition.</w:t>
      </w:r>
    </w:p>
    <w:p w:rsidR="008C0BB1" w:rsidRDefault="00C761B9" w:rsidP="008C0BB1">
      <w:pPr>
        <w:spacing w:line="480" w:lineRule="auto"/>
        <w:rPr>
          <w:rFonts w:ascii="Times New Roman" w:hAnsi="Times New Roman" w:cs="Times New Roman"/>
          <w:b/>
          <w:sz w:val="24"/>
          <w:szCs w:val="24"/>
        </w:rPr>
      </w:pPr>
      <w:r w:rsidRPr="00732611">
        <w:rPr>
          <w:rFonts w:ascii="Times New Roman" w:hAnsi="Times New Roman" w:cs="Times New Roman"/>
          <w:b/>
          <w:sz w:val="24"/>
          <w:szCs w:val="24"/>
        </w:rPr>
        <w:t xml:space="preserve">Dependent Variables </w:t>
      </w:r>
    </w:p>
    <w:p w:rsidR="00C761B9" w:rsidRPr="008C0BB1" w:rsidRDefault="00C761B9" w:rsidP="008C0BB1">
      <w:pPr>
        <w:spacing w:line="480" w:lineRule="auto"/>
        <w:ind w:firstLine="720"/>
        <w:rPr>
          <w:rFonts w:ascii="Times New Roman" w:hAnsi="Times New Roman" w:cs="Times New Roman"/>
          <w:b/>
          <w:sz w:val="24"/>
          <w:szCs w:val="24"/>
        </w:rPr>
      </w:pPr>
      <w:r w:rsidRPr="00732611">
        <w:rPr>
          <w:rFonts w:ascii="Times New Roman" w:hAnsi="Times New Roman" w:cs="Times New Roman"/>
          <w:sz w:val="24"/>
          <w:szCs w:val="24"/>
        </w:rPr>
        <w:lastRenderedPageBreak/>
        <w:t>The primary dependent variable w</w:t>
      </w:r>
      <w:r w:rsidR="008C0BB1">
        <w:rPr>
          <w:rFonts w:ascii="Times New Roman" w:hAnsi="Times New Roman" w:cs="Times New Roman"/>
          <w:sz w:val="24"/>
          <w:szCs w:val="24"/>
        </w:rPr>
        <w:t>ill be</w:t>
      </w:r>
      <w:r w:rsidRPr="00732611">
        <w:rPr>
          <w:rFonts w:ascii="Times New Roman" w:hAnsi="Times New Roman" w:cs="Times New Roman"/>
          <w:sz w:val="24"/>
          <w:szCs w:val="24"/>
        </w:rPr>
        <w:t xml:space="preserve"> rate of target behavior. Rate </w:t>
      </w:r>
      <w:r w:rsidR="008C0BB1">
        <w:rPr>
          <w:rFonts w:ascii="Times New Roman" w:hAnsi="Times New Roman" w:cs="Times New Roman"/>
          <w:sz w:val="24"/>
          <w:szCs w:val="24"/>
        </w:rPr>
        <w:t>will be</w:t>
      </w:r>
      <w:r w:rsidRPr="00732611">
        <w:rPr>
          <w:rFonts w:ascii="Times New Roman" w:hAnsi="Times New Roman" w:cs="Times New Roman"/>
          <w:sz w:val="24"/>
          <w:szCs w:val="24"/>
        </w:rPr>
        <w:t xml:space="preserve"> calculated by dividing the frequency of responses by total </w:t>
      </w:r>
      <w:r>
        <w:rPr>
          <w:rFonts w:ascii="Times New Roman" w:hAnsi="Times New Roman" w:cs="Times New Roman"/>
          <w:sz w:val="24"/>
          <w:szCs w:val="24"/>
        </w:rPr>
        <w:t xml:space="preserve">amount of </w:t>
      </w:r>
      <w:r w:rsidRPr="00732611">
        <w:rPr>
          <w:rFonts w:ascii="Times New Roman" w:hAnsi="Times New Roman" w:cs="Times New Roman"/>
          <w:sz w:val="24"/>
          <w:szCs w:val="24"/>
        </w:rPr>
        <w:t xml:space="preserve">time </w:t>
      </w:r>
      <w:r>
        <w:rPr>
          <w:rFonts w:ascii="Times New Roman" w:hAnsi="Times New Roman" w:cs="Times New Roman"/>
          <w:sz w:val="24"/>
          <w:szCs w:val="24"/>
        </w:rPr>
        <w:t xml:space="preserve">during which the participant </w:t>
      </w:r>
      <w:r w:rsidR="008C0BB1">
        <w:rPr>
          <w:rFonts w:ascii="Times New Roman" w:hAnsi="Times New Roman" w:cs="Times New Roman"/>
          <w:sz w:val="24"/>
          <w:szCs w:val="24"/>
        </w:rPr>
        <w:t>is</w:t>
      </w:r>
      <w:r>
        <w:rPr>
          <w:rFonts w:ascii="Times New Roman" w:hAnsi="Times New Roman" w:cs="Times New Roman"/>
          <w:sz w:val="24"/>
          <w:szCs w:val="24"/>
        </w:rPr>
        <w:t xml:space="preserve"> able to earn tokens (total session time-token exchange time).</w:t>
      </w:r>
      <w:r w:rsidRPr="005C38CB">
        <w:rPr>
          <w:rFonts w:ascii="Times New Roman" w:hAnsi="Times New Roman" w:cs="Times New Roman"/>
          <w:sz w:val="24"/>
          <w:szCs w:val="24"/>
        </w:rPr>
        <w:t xml:space="preserve"> Pre-ratio pause, defined by the time between the beginning of a token interval and the first target response, </w:t>
      </w:r>
      <w:r w:rsidR="008C0BB1">
        <w:rPr>
          <w:rFonts w:ascii="Times New Roman" w:hAnsi="Times New Roman" w:cs="Times New Roman"/>
          <w:sz w:val="24"/>
          <w:szCs w:val="24"/>
        </w:rPr>
        <w:t>will be</w:t>
      </w:r>
      <w:r w:rsidRPr="005C38CB">
        <w:rPr>
          <w:rFonts w:ascii="Times New Roman" w:hAnsi="Times New Roman" w:cs="Times New Roman"/>
          <w:sz w:val="24"/>
          <w:szCs w:val="24"/>
        </w:rPr>
        <w:t xml:space="preserve"> a secondary dependent measure. The target response </w:t>
      </w:r>
      <w:r w:rsidR="008C0BB1">
        <w:rPr>
          <w:rFonts w:ascii="Times New Roman" w:hAnsi="Times New Roman" w:cs="Times New Roman"/>
          <w:sz w:val="24"/>
          <w:szCs w:val="24"/>
        </w:rPr>
        <w:t xml:space="preserve">will be an arbitrary, mastered task, and will </w:t>
      </w:r>
      <w:r w:rsidRPr="005C38CB">
        <w:rPr>
          <w:rFonts w:ascii="Times New Roman" w:hAnsi="Times New Roman" w:cs="Times New Roman"/>
          <w:sz w:val="24"/>
          <w:szCs w:val="24"/>
        </w:rPr>
        <w:t>var</w:t>
      </w:r>
      <w:r w:rsidR="008C0BB1">
        <w:rPr>
          <w:rFonts w:ascii="Times New Roman" w:hAnsi="Times New Roman" w:cs="Times New Roman"/>
          <w:sz w:val="24"/>
          <w:szCs w:val="24"/>
        </w:rPr>
        <w:t>y</w:t>
      </w:r>
      <w:r>
        <w:rPr>
          <w:rFonts w:ascii="Times New Roman" w:hAnsi="Times New Roman" w:cs="Times New Roman"/>
          <w:sz w:val="24"/>
          <w:szCs w:val="24"/>
        </w:rPr>
        <w:t xml:space="preserve"> across participants</w:t>
      </w:r>
      <w:r w:rsidR="008C0BB1">
        <w:rPr>
          <w:rFonts w:ascii="Times New Roman" w:hAnsi="Times New Roman" w:cs="Times New Roman"/>
          <w:sz w:val="24"/>
          <w:szCs w:val="24"/>
        </w:rPr>
        <w:t xml:space="preserve"> depending on their skillset</w:t>
      </w:r>
      <w:r>
        <w:rPr>
          <w:rFonts w:ascii="Times New Roman" w:hAnsi="Times New Roman" w:cs="Times New Roman"/>
          <w:sz w:val="24"/>
          <w:szCs w:val="24"/>
        </w:rPr>
        <w:t>.</w:t>
      </w:r>
      <w:r w:rsidR="008C0BB1">
        <w:rPr>
          <w:rFonts w:ascii="Times New Roman" w:hAnsi="Times New Roman" w:cs="Times New Roman"/>
          <w:sz w:val="24"/>
          <w:szCs w:val="24"/>
        </w:rPr>
        <w:t xml:space="preserve"> </w:t>
      </w:r>
    </w:p>
    <w:p w:rsidR="00C761B9" w:rsidRPr="006D6621" w:rsidRDefault="00C761B9" w:rsidP="00C761B9">
      <w:pPr>
        <w:spacing w:line="480" w:lineRule="auto"/>
        <w:rPr>
          <w:rFonts w:ascii="Times New Roman" w:hAnsi="Times New Roman" w:cs="Times New Roman"/>
          <w:b/>
          <w:sz w:val="24"/>
          <w:szCs w:val="24"/>
        </w:rPr>
      </w:pPr>
      <w:r w:rsidRPr="006D6621">
        <w:rPr>
          <w:rFonts w:ascii="Times New Roman" w:hAnsi="Times New Roman" w:cs="Times New Roman"/>
          <w:b/>
          <w:sz w:val="24"/>
          <w:szCs w:val="24"/>
        </w:rPr>
        <w:t>Experimental Design and Procedures</w:t>
      </w:r>
    </w:p>
    <w:p w:rsidR="00C761B9" w:rsidRPr="006D6621" w:rsidRDefault="00C761B9" w:rsidP="00C761B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 </w:t>
      </w:r>
      <w:r w:rsidRPr="006D6621">
        <w:rPr>
          <w:rFonts w:ascii="Times New Roman" w:hAnsi="Times New Roman" w:cs="Times New Roman"/>
          <w:sz w:val="24"/>
          <w:szCs w:val="24"/>
        </w:rPr>
        <w:t>parametric analysis w</w:t>
      </w:r>
      <w:r w:rsidR="008C0BB1">
        <w:rPr>
          <w:rFonts w:ascii="Times New Roman" w:hAnsi="Times New Roman" w:cs="Times New Roman"/>
          <w:sz w:val="24"/>
          <w:szCs w:val="24"/>
        </w:rPr>
        <w:t>ill be</w:t>
      </w:r>
      <w:r w:rsidRPr="006D6621">
        <w:rPr>
          <w:rFonts w:ascii="Times New Roman" w:hAnsi="Times New Roman" w:cs="Times New Roman"/>
          <w:sz w:val="24"/>
          <w:szCs w:val="24"/>
        </w:rPr>
        <w:t xml:space="preserve"> conducted to compare response rates under fixed and variable exchange schedules using an ABABAB</w:t>
      </w:r>
      <w:r w:rsidR="008C0BB1">
        <w:rPr>
          <w:rFonts w:ascii="Times New Roman" w:hAnsi="Times New Roman" w:cs="Times New Roman"/>
          <w:sz w:val="24"/>
          <w:szCs w:val="24"/>
        </w:rPr>
        <w:t xml:space="preserve"> with an embedded multi-</w:t>
      </w:r>
      <w:r w:rsidRPr="006D6621">
        <w:rPr>
          <w:rFonts w:ascii="Times New Roman" w:hAnsi="Times New Roman" w:cs="Times New Roman"/>
          <w:sz w:val="24"/>
          <w:szCs w:val="24"/>
        </w:rPr>
        <w:t xml:space="preserve">element design to evaluate the fixed-ratio and variable-ratio comparison. </w:t>
      </w:r>
      <w:r w:rsidR="00A76840">
        <w:rPr>
          <w:rFonts w:ascii="Times New Roman" w:hAnsi="Times New Roman" w:cs="Times New Roman"/>
          <w:sz w:val="24"/>
          <w:szCs w:val="24"/>
        </w:rPr>
        <w:t>All A conditions will be baseline conditions. The first B condition will compare FR5 to VR5 token exchange schedules, the second B condition will compare FR10 to VR10 token exchange schedules, and the final B condition will compare FR15 to VR15 token exchange schedules.</w:t>
      </w:r>
    </w:p>
    <w:p w:rsidR="00C761B9" w:rsidRPr="006D6621" w:rsidRDefault="00B14631" w:rsidP="00C761B9">
      <w:pPr>
        <w:spacing w:line="480" w:lineRule="auto"/>
        <w:ind w:firstLine="360"/>
        <w:rPr>
          <w:rFonts w:ascii="Times New Roman" w:hAnsi="Times New Roman" w:cs="Times New Roman"/>
          <w:sz w:val="24"/>
          <w:szCs w:val="24"/>
        </w:rPr>
      </w:pPr>
      <w:r>
        <w:rPr>
          <w:rFonts w:ascii="Times New Roman" w:hAnsi="Times New Roman" w:cs="Times New Roman"/>
          <w:b/>
          <w:sz w:val="24"/>
          <w:szCs w:val="24"/>
        </w:rPr>
        <w:t>Procedures</w:t>
      </w:r>
      <w:r w:rsidR="00C761B9" w:rsidRPr="006D6621">
        <w:rPr>
          <w:rFonts w:ascii="Times New Roman" w:hAnsi="Times New Roman" w:cs="Times New Roman"/>
          <w:b/>
          <w:sz w:val="24"/>
          <w:szCs w:val="24"/>
        </w:rPr>
        <w:t xml:space="preserve"> </w:t>
      </w:r>
    </w:p>
    <w:p w:rsidR="00C761B9" w:rsidRPr="009C06E7" w:rsidRDefault="00C761B9" w:rsidP="00C761B9">
      <w:pPr>
        <w:spacing w:line="480" w:lineRule="auto"/>
        <w:ind w:firstLine="720"/>
        <w:contextualSpacing/>
        <w:rPr>
          <w:rFonts w:ascii="Times New Roman" w:hAnsi="Times New Roman" w:cs="Times New Roman"/>
          <w:sz w:val="24"/>
          <w:szCs w:val="24"/>
        </w:rPr>
      </w:pPr>
      <w:r w:rsidRPr="006D6621">
        <w:rPr>
          <w:rFonts w:ascii="Times New Roman" w:hAnsi="Times New Roman" w:cs="Times New Roman"/>
          <w:b/>
          <w:i/>
          <w:sz w:val="24"/>
          <w:szCs w:val="24"/>
        </w:rPr>
        <w:t>General procedures.</w:t>
      </w:r>
      <w:r w:rsidRPr="006D6621">
        <w:rPr>
          <w:rFonts w:ascii="Times New Roman" w:hAnsi="Times New Roman" w:cs="Times New Roman"/>
          <w:sz w:val="24"/>
          <w:szCs w:val="24"/>
        </w:rPr>
        <w:t xml:space="preserve"> Prior to each</w:t>
      </w:r>
      <w:r w:rsidR="00B14631">
        <w:rPr>
          <w:rFonts w:ascii="Times New Roman" w:hAnsi="Times New Roman" w:cs="Times New Roman"/>
          <w:sz w:val="24"/>
          <w:szCs w:val="24"/>
        </w:rPr>
        <w:t xml:space="preserve"> session, the therapist will provide</w:t>
      </w:r>
      <w:r w:rsidRPr="006D6621">
        <w:rPr>
          <w:rFonts w:ascii="Times New Roman" w:hAnsi="Times New Roman" w:cs="Times New Roman"/>
          <w:sz w:val="24"/>
          <w:szCs w:val="24"/>
        </w:rPr>
        <w:t xml:space="preserve"> a rule specifying the contingency in place</w:t>
      </w:r>
      <w:r>
        <w:rPr>
          <w:rFonts w:ascii="Times New Roman" w:hAnsi="Times New Roman" w:cs="Times New Roman"/>
          <w:sz w:val="24"/>
          <w:szCs w:val="24"/>
        </w:rPr>
        <w:t xml:space="preserve"> (e.g.,</w:t>
      </w:r>
      <w:r w:rsidRPr="009C06E7">
        <w:rPr>
          <w:rFonts w:ascii="Times New Roman" w:hAnsi="Times New Roman" w:cs="Times New Roman"/>
          <w:sz w:val="24"/>
          <w:szCs w:val="24"/>
        </w:rPr>
        <w:t xml:space="preserve"> </w:t>
      </w:r>
      <w:r>
        <w:rPr>
          <w:rFonts w:ascii="Times New Roman" w:hAnsi="Times New Roman" w:cs="Times New Roman"/>
          <w:sz w:val="24"/>
          <w:szCs w:val="24"/>
        </w:rPr>
        <w:t>“you can do this [as she modeled the response]</w:t>
      </w:r>
      <w:r w:rsidRPr="006D6621">
        <w:rPr>
          <w:rFonts w:ascii="Times New Roman" w:hAnsi="Times New Roman" w:cs="Times New Roman"/>
          <w:sz w:val="24"/>
          <w:szCs w:val="24"/>
        </w:rPr>
        <w:t xml:space="preserve">, and if you do, </w:t>
      </w:r>
      <w:r>
        <w:rPr>
          <w:rFonts w:ascii="Times New Roman" w:hAnsi="Times New Roman" w:cs="Times New Roman"/>
          <w:sz w:val="24"/>
          <w:szCs w:val="24"/>
        </w:rPr>
        <w:t>you get a token. Try it</w:t>
      </w:r>
      <w:r w:rsidRPr="006D6621">
        <w:rPr>
          <w:rFonts w:ascii="Times New Roman" w:hAnsi="Times New Roman" w:cs="Times New Roman"/>
          <w:sz w:val="24"/>
          <w:szCs w:val="24"/>
        </w:rPr>
        <w:t>”</w:t>
      </w:r>
      <w:r>
        <w:rPr>
          <w:rFonts w:ascii="Times New Roman" w:hAnsi="Times New Roman" w:cs="Times New Roman"/>
          <w:sz w:val="24"/>
          <w:szCs w:val="24"/>
        </w:rPr>
        <w:t>)</w:t>
      </w:r>
      <w:r w:rsidRPr="009C06E7">
        <w:rPr>
          <w:rFonts w:ascii="Times New Roman" w:hAnsi="Times New Roman" w:cs="Times New Roman"/>
          <w:sz w:val="24"/>
          <w:szCs w:val="24"/>
        </w:rPr>
        <w:t>. The participant w</w:t>
      </w:r>
      <w:r w:rsidR="00B14631">
        <w:rPr>
          <w:rFonts w:ascii="Times New Roman" w:hAnsi="Times New Roman" w:cs="Times New Roman"/>
          <w:sz w:val="24"/>
          <w:szCs w:val="24"/>
        </w:rPr>
        <w:t>ill</w:t>
      </w:r>
      <w:r w:rsidRPr="009C06E7">
        <w:rPr>
          <w:rFonts w:ascii="Times New Roman" w:hAnsi="Times New Roman" w:cs="Times New Roman"/>
          <w:sz w:val="24"/>
          <w:szCs w:val="24"/>
        </w:rPr>
        <w:t xml:space="preserve"> then </w:t>
      </w:r>
      <w:r w:rsidR="00B14631">
        <w:rPr>
          <w:rFonts w:ascii="Times New Roman" w:hAnsi="Times New Roman" w:cs="Times New Roman"/>
          <w:sz w:val="24"/>
          <w:szCs w:val="24"/>
        </w:rPr>
        <w:t xml:space="preserve">be </w:t>
      </w:r>
      <w:r w:rsidRPr="009C06E7">
        <w:rPr>
          <w:rFonts w:ascii="Times New Roman" w:hAnsi="Times New Roman" w:cs="Times New Roman"/>
          <w:sz w:val="24"/>
          <w:szCs w:val="24"/>
        </w:rPr>
        <w:t xml:space="preserve">exposed to the contingency. </w:t>
      </w:r>
      <w:r>
        <w:rPr>
          <w:rFonts w:ascii="Times New Roman" w:hAnsi="Times New Roman" w:cs="Times New Roman"/>
          <w:sz w:val="24"/>
          <w:szCs w:val="24"/>
        </w:rPr>
        <w:t xml:space="preserve">The therapist </w:t>
      </w:r>
      <w:r w:rsidR="00B14631">
        <w:rPr>
          <w:rFonts w:ascii="Times New Roman" w:hAnsi="Times New Roman" w:cs="Times New Roman"/>
          <w:sz w:val="24"/>
          <w:szCs w:val="24"/>
        </w:rPr>
        <w:t>will then prompt</w:t>
      </w:r>
      <w:r>
        <w:rPr>
          <w:rFonts w:ascii="Times New Roman" w:hAnsi="Times New Roman" w:cs="Times New Roman"/>
          <w:sz w:val="24"/>
          <w:szCs w:val="24"/>
        </w:rPr>
        <w:t xml:space="preserve"> the participant to</w:t>
      </w:r>
      <w:r w:rsidRPr="009C06E7">
        <w:rPr>
          <w:rFonts w:ascii="Times New Roman" w:hAnsi="Times New Roman" w:cs="Times New Roman"/>
          <w:sz w:val="24"/>
          <w:szCs w:val="24"/>
        </w:rPr>
        <w:t xml:space="preserve"> complete one correct response and the</w:t>
      </w:r>
      <w:r>
        <w:rPr>
          <w:rFonts w:ascii="Times New Roman" w:hAnsi="Times New Roman" w:cs="Times New Roman"/>
          <w:sz w:val="24"/>
          <w:szCs w:val="24"/>
        </w:rPr>
        <w:t>n</w:t>
      </w:r>
      <w:r w:rsidR="00B14631">
        <w:rPr>
          <w:rFonts w:ascii="Times New Roman" w:hAnsi="Times New Roman" w:cs="Times New Roman"/>
          <w:sz w:val="24"/>
          <w:szCs w:val="24"/>
        </w:rPr>
        <w:t xml:space="preserve"> provide</w:t>
      </w:r>
      <w:r w:rsidRPr="009C06E7">
        <w:rPr>
          <w:rFonts w:ascii="Times New Roman" w:hAnsi="Times New Roman" w:cs="Times New Roman"/>
          <w:sz w:val="24"/>
          <w:szCs w:val="24"/>
        </w:rPr>
        <w:t xml:space="preserve"> the appropriate consequence.</w:t>
      </w:r>
    </w:p>
    <w:p w:rsidR="00A76840" w:rsidRDefault="00C761B9" w:rsidP="00C761B9">
      <w:pPr>
        <w:spacing w:line="480" w:lineRule="auto"/>
        <w:ind w:firstLine="720"/>
        <w:contextualSpacing/>
        <w:rPr>
          <w:rFonts w:ascii="Times New Roman" w:hAnsi="Times New Roman" w:cs="Times New Roman"/>
          <w:sz w:val="24"/>
          <w:szCs w:val="24"/>
        </w:rPr>
      </w:pPr>
      <w:r w:rsidRPr="009C06E7">
        <w:rPr>
          <w:rFonts w:ascii="Times New Roman" w:hAnsi="Times New Roman" w:cs="Times New Roman"/>
          <w:b/>
          <w:i/>
          <w:sz w:val="24"/>
          <w:szCs w:val="24"/>
        </w:rPr>
        <w:t>Baseline</w:t>
      </w:r>
      <w:r w:rsidRPr="009C06E7">
        <w:rPr>
          <w:rFonts w:ascii="Times New Roman" w:hAnsi="Times New Roman" w:cs="Times New Roman"/>
          <w:b/>
          <w:sz w:val="24"/>
          <w:szCs w:val="24"/>
        </w:rPr>
        <w:t>.</w:t>
      </w:r>
      <w:r w:rsidRPr="009C06E7">
        <w:rPr>
          <w:rFonts w:ascii="Times New Roman" w:hAnsi="Times New Roman" w:cs="Times New Roman"/>
          <w:sz w:val="24"/>
          <w:szCs w:val="24"/>
        </w:rPr>
        <w:t xml:space="preserve"> </w:t>
      </w:r>
      <w:r w:rsidR="00B14631" w:rsidRPr="006D6621">
        <w:rPr>
          <w:rFonts w:ascii="Times New Roman" w:hAnsi="Times New Roman" w:cs="Times New Roman"/>
          <w:sz w:val="24"/>
          <w:szCs w:val="24"/>
        </w:rPr>
        <w:t xml:space="preserve">During baseline sessions, the therapist </w:t>
      </w:r>
      <w:r w:rsidR="00B14631">
        <w:rPr>
          <w:rFonts w:ascii="Times New Roman" w:hAnsi="Times New Roman" w:cs="Times New Roman"/>
          <w:sz w:val="24"/>
          <w:szCs w:val="24"/>
        </w:rPr>
        <w:t>will sit at the table but deliver</w:t>
      </w:r>
      <w:r w:rsidR="00B14631" w:rsidRPr="006D6621">
        <w:rPr>
          <w:rFonts w:ascii="Times New Roman" w:hAnsi="Times New Roman" w:cs="Times New Roman"/>
          <w:sz w:val="24"/>
          <w:szCs w:val="24"/>
        </w:rPr>
        <w:t xml:space="preserve"> no consequences contingent on the target response. No board or tokens w</w:t>
      </w:r>
      <w:r w:rsidR="00B14631">
        <w:rPr>
          <w:rFonts w:ascii="Times New Roman" w:hAnsi="Times New Roman" w:cs="Times New Roman"/>
          <w:sz w:val="24"/>
          <w:szCs w:val="24"/>
        </w:rPr>
        <w:t>ill be</w:t>
      </w:r>
      <w:r w:rsidR="00B14631" w:rsidRPr="006D6621">
        <w:rPr>
          <w:rFonts w:ascii="Times New Roman" w:hAnsi="Times New Roman" w:cs="Times New Roman"/>
          <w:sz w:val="24"/>
          <w:szCs w:val="24"/>
        </w:rPr>
        <w:t xml:space="preserve"> present during this condition. Sessions w</w:t>
      </w:r>
      <w:r w:rsidR="00B14631">
        <w:rPr>
          <w:rFonts w:ascii="Times New Roman" w:hAnsi="Times New Roman" w:cs="Times New Roman"/>
          <w:sz w:val="24"/>
          <w:szCs w:val="24"/>
        </w:rPr>
        <w:t>ill be</w:t>
      </w:r>
      <w:r w:rsidR="00B14631" w:rsidRPr="006D6621">
        <w:rPr>
          <w:rFonts w:ascii="Times New Roman" w:hAnsi="Times New Roman" w:cs="Times New Roman"/>
          <w:sz w:val="24"/>
          <w:szCs w:val="24"/>
        </w:rPr>
        <w:t xml:space="preserve"> terminated after 5 min, or after 3 min </w:t>
      </w:r>
      <w:r w:rsidR="00B14631">
        <w:rPr>
          <w:rFonts w:ascii="Times New Roman" w:hAnsi="Times New Roman" w:cs="Times New Roman"/>
          <w:sz w:val="24"/>
          <w:szCs w:val="24"/>
        </w:rPr>
        <w:t>elapse</w:t>
      </w:r>
      <w:r w:rsidR="00B14631" w:rsidRPr="006D6621">
        <w:rPr>
          <w:rFonts w:ascii="Times New Roman" w:hAnsi="Times New Roman" w:cs="Times New Roman"/>
          <w:sz w:val="24"/>
          <w:szCs w:val="24"/>
        </w:rPr>
        <w:t xml:space="preserve"> with no responding.</w:t>
      </w:r>
    </w:p>
    <w:p w:rsidR="00C761B9" w:rsidRPr="009C06E7" w:rsidRDefault="00C761B9" w:rsidP="00A76840">
      <w:pPr>
        <w:spacing w:line="480" w:lineRule="auto"/>
        <w:ind w:firstLine="720"/>
        <w:contextualSpacing/>
        <w:rPr>
          <w:rFonts w:ascii="Times New Roman" w:hAnsi="Times New Roman" w:cs="Times New Roman"/>
          <w:sz w:val="24"/>
          <w:szCs w:val="24"/>
        </w:rPr>
      </w:pPr>
      <w:proofErr w:type="gramStart"/>
      <w:r w:rsidRPr="009C06E7">
        <w:rPr>
          <w:rFonts w:ascii="Times New Roman" w:hAnsi="Times New Roman" w:cs="Times New Roman"/>
          <w:b/>
          <w:i/>
          <w:sz w:val="24"/>
          <w:szCs w:val="24"/>
        </w:rPr>
        <w:lastRenderedPageBreak/>
        <w:t>Fixed ratio vs. variable ratio exchange schedule</w:t>
      </w:r>
      <w:r w:rsidRPr="009C06E7">
        <w:rPr>
          <w:rFonts w:ascii="Times New Roman" w:hAnsi="Times New Roman" w:cs="Times New Roman"/>
          <w:b/>
          <w:sz w:val="24"/>
          <w:szCs w:val="24"/>
        </w:rPr>
        <w:t>.</w:t>
      </w:r>
      <w:proofErr w:type="gramEnd"/>
      <w:r w:rsidRPr="009C06E7">
        <w:rPr>
          <w:rFonts w:ascii="Times New Roman" w:hAnsi="Times New Roman" w:cs="Times New Roman"/>
          <w:sz w:val="24"/>
          <w:szCs w:val="24"/>
        </w:rPr>
        <w:t xml:space="preserve"> During this condition, we </w:t>
      </w:r>
      <w:r w:rsidR="00B14631">
        <w:rPr>
          <w:rFonts w:ascii="Times New Roman" w:hAnsi="Times New Roman" w:cs="Times New Roman"/>
          <w:sz w:val="24"/>
          <w:szCs w:val="24"/>
        </w:rPr>
        <w:t>will compare</w:t>
      </w:r>
      <w:r w:rsidRPr="009C06E7">
        <w:rPr>
          <w:rFonts w:ascii="Times New Roman" w:hAnsi="Times New Roman" w:cs="Times New Roman"/>
          <w:sz w:val="24"/>
          <w:szCs w:val="24"/>
        </w:rPr>
        <w:t xml:space="preserve"> fixed and variable exchange schedules (5, 10, and 15). To assist with discrimination of the exchange schedules, a different color token board w</w:t>
      </w:r>
      <w:r w:rsidR="00B14631">
        <w:rPr>
          <w:rFonts w:ascii="Times New Roman" w:hAnsi="Times New Roman" w:cs="Times New Roman"/>
          <w:sz w:val="24"/>
          <w:szCs w:val="24"/>
        </w:rPr>
        <w:t>ill be</w:t>
      </w:r>
      <w:r w:rsidRPr="009C06E7">
        <w:rPr>
          <w:rFonts w:ascii="Times New Roman" w:hAnsi="Times New Roman" w:cs="Times New Roman"/>
          <w:sz w:val="24"/>
          <w:szCs w:val="24"/>
        </w:rPr>
        <w:t xml:space="preserve"> used for the variable-ratio and fixed-ratio conditions.  For all sessions across all conditions (fixed</w:t>
      </w:r>
      <w:r>
        <w:rPr>
          <w:rFonts w:ascii="Times New Roman" w:hAnsi="Times New Roman" w:cs="Times New Roman"/>
          <w:sz w:val="24"/>
          <w:szCs w:val="24"/>
        </w:rPr>
        <w:t>- and variable-</w:t>
      </w:r>
      <w:r w:rsidRPr="009C06E7">
        <w:rPr>
          <w:rFonts w:ascii="Times New Roman" w:hAnsi="Times New Roman" w:cs="Times New Roman"/>
          <w:sz w:val="24"/>
          <w:szCs w:val="24"/>
        </w:rPr>
        <w:t xml:space="preserve">ratio sessions), prior to pre-exposure and each token interval, </w:t>
      </w:r>
      <w:r w:rsidR="00B14631">
        <w:rPr>
          <w:rFonts w:ascii="Times New Roman" w:hAnsi="Times New Roman" w:cs="Times New Roman"/>
          <w:sz w:val="24"/>
          <w:szCs w:val="24"/>
        </w:rPr>
        <w:t xml:space="preserve">we will conduct </w:t>
      </w:r>
      <w:r w:rsidRPr="009C06E7">
        <w:rPr>
          <w:rFonts w:ascii="Times New Roman" w:hAnsi="Times New Roman" w:cs="Times New Roman"/>
          <w:sz w:val="24"/>
          <w:szCs w:val="24"/>
        </w:rPr>
        <w:t xml:space="preserve">a brief MSWO in which the first item selected </w:t>
      </w:r>
      <w:r w:rsidR="00B14631">
        <w:rPr>
          <w:rFonts w:ascii="Times New Roman" w:hAnsi="Times New Roman" w:cs="Times New Roman"/>
          <w:sz w:val="24"/>
          <w:szCs w:val="24"/>
        </w:rPr>
        <w:t xml:space="preserve">will </w:t>
      </w:r>
      <w:r w:rsidRPr="009C06E7">
        <w:rPr>
          <w:rFonts w:ascii="Times New Roman" w:hAnsi="Times New Roman" w:cs="Times New Roman"/>
          <w:sz w:val="24"/>
          <w:szCs w:val="24"/>
        </w:rPr>
        <w:t>s</w:t>
      </w:r>
      <w:r w:rsidR="00B14631">
        <w:rPr>
          <w:rFonts w:ascii="Times New Roman" w:hAnsi="Times New Roman" w:cs="Times New Roman"/>
          <w:sz w:val="24"/>
          <w:szCs w:val="24"/>
        </w:rPr>
        <w:t>erve</w:t>
      </w:r>
      <w:r w:rsidRPr="009C06E7">
        <w:rPr>
          <w:rFonts w:ascii="Times New Roman" w:hAnsi="Times New Roman" w:cs="Times New Roman"/>
          <w:sz w:val="24"/>
          <w:szCs w:val="24"/>
        </w:rPr>
        <w:t xml:space="preserve"> as the back-up reinforcer. Following each target response, the therapist</w:t>
      </w:r>
      <w:r w:rsidR="00B14631">
        <w:rPr>
          <w:rFonts w:ascii="Times New Roman" w:hAnsi="Times New Roman" w:cs="Times New Roman"/>
          <w:sz w:val="24"/>
          <w:szCs w:val="24"/>
        </w:rPr>
        <w:t xml:space="preserve"> will place</w:t>
      </w:r>
      <w:r w:rsidRPr="009C06E7">
        <w:rPr>
          <w:rFonts w:ascii="Times New Roman" w:hAnsi="Times New Roman" w:cs="Times New Roman"/>
          <w:sz w:val="24"/>
          <w:szCs w:val="24"/>
        </w:rPr>
        <w:t xml:space="preserve"> a token on the token board and s</w:t>
      </w:r>
      <w:r w:rsidR="00B14631">
        <w:rPr>
          <w:rFonts w:ascii="Times New Roman" w:hAnsi="Times New Roman" w:cs="Times New Roman"/>
          <w:sz w:val="24"/>
          <w:szCs w:val="24"/>
        </w:rPr>
        <w:t>ay</w:t>
      </w:r>
      <w:r w:rsidRPr="009C06E7">
        <w:rPr>
          <w:rFonts w:ascii="Times New Roman" w:hAnsi="Times New Roman" w:cs="Times New Roman"/>
          <w:sz w:val="24"/>
          <w:szCs w:val="24"/>
        </w:rPr>
        <w:t>, “token.” We chose to have the therapist place the token on the board rather than the participant to ensure the delivery of a token w</w:t>
      </w:r>
      <w:r w:rsidR="00B14631">
        <w:rPr>
          <w:rFonts w:ascii="Times New Roman" w:hAnsi="Times New Roman" w:cs="Times New Roman"/>
          <w:sz w:val="24"/>
          <w:szCs w:val="24"/>
        </w:rPr>
        <w:t>ill</w:t>
      </w:r>
      <w:r w:rsidRPr="009C06E7">
        <w:rPr>
          <w:rFonts w:ascii="Times New Roman" w:hAnsi="Times New Roman" w:cs="Times New Roman"/>
          <w:sz w:val="24"/>
          <w:szCs w:val="24"/>
        </w:rPr>
        <w:t xml:space="preserve"> not compet</w:t>
      </w:r>
      <w:r w:rsidR="00B14631">
        <w:rPr>
          <w:rFonts w:ascii="Times New Roman" w:hAnsi="Times New Roman" w:cs="Times New Roman"/>
          <w:sz w:val="24"/>
          <w:szCs w:val="24"/>
        </w:rPr>
        <w:t>e</w:t>
      </w:r>
      <w:r w:rsidRPr="009C06E7">
        <w:rPr>
          <w:rFonts w:ascii="Times New Roman" w:hAnsi="Times New Roman" w:cs="Times New Roman"/>
          <w:sz w:val="24"/>
          <w:szCs w:val="24"/>
        </w:rPr>
        <w:t xml:space="preserve"> with the completion of the target response.  </w:t>
      </w:r>
      <w:r w:rsidR="00B14631">
        <w:rPr>
          <w:rFonts w:ascii="Times New Roman" w:hAnsi="Times New Roman" w:cs="Times New Roman"/>
          <w:sz w:val="24"/>
          <w:szCs w:val="24"/>
        </w:rPr>
        <w:t>Once the participant earns</w:t>
      </w:r>
      <w:r w:rsidRPr="009C06E7">
        <w:rPr>
          <w:rFonts w:ascii="Times New Roman" w:hAnsi="Times New Roman" w:cs="Times New Roman"/>
          <w:sz w:val="24"/>
          <w:szCs w:val="24"/>
        </w:rPr>
        <w:t xml:space="preserve"> the predetermined number of tokens (which </w:t>
      </w:r>
      <w:r w:rsidR="00B14631">
        <w:rPr>
          <w:rFonts w:ascii="Times New Roman" w:hAnsi="Times New Roman" w:cs="Times New Roman"/>
          <w:sz w:val="24"/>
          <w:szCs w:val="24"/>
        </w:rPr>
        <w:t xml:space="preserve">will </w:t>
      </w:r>
      <w:r w:rsidRPr="009C06E7">
        <w:rPr>
          <w:rFonts w:ascii="Times New Roman" w:hAnsi="Times New Roman" w:cs="Times New Roman"/>
          <w:sz w:val="24"/>
          <w:szCs w:val="24"/>
        </w:rPr>
        <w:t>var</w:t>
      </w:r>
      <w:r w:rsidR="00B14631">
        <w:rPr>
          <w:rFonts w:ascii="Times New Roman" w:hAnsi="Times New Roman" w:cs="Times New Roman"/>
          <w:sz w:val="24"/>
          <w:szCs w:val="24"/>
        </w:rPr>
        <w:t>y</w:t>
      </w:r>
      <w:r w:rsidRPr="009C06E7">
        <w:rPr>
          <w:rFonts w:ascii="Times New Roman" w:hAnsi="Times New Roman" w:cs="Times New Roman"/>
          <w:sz w:val="24"/>
          <w:szCs w:val="24"/>
        </w:rPr>
        <w:t xml:space="preserve"> depending on the predetermined exchange schedule), the therapist </w:t>
      </w:r>
      <w:r w:rsidR="00B14631">
        <w:rPr>
          <w:rFonts w:ascii="Times New Roman" w:hAnsi="Times New Roman" w:cs="Times New Roman"/>
          <w:sz w:val="24"/>
          <w:szCs w:val="24"/>
        </w:rPr>
        <w:t xml:space="preserve">will </w:t>
      </w:r>
      <w:r w:rsidRPr="009C06E7">
        <w:rPr>
          <w:rFonts w:ascii="Times New Roman" w:hAnsi="Times New Roman" w:cs="Times New Roman"/>
          <w:sz w:val="24"/>
          <w:szCs w:val="24"/>
        </w:rPr>
        <w:t>sa</w:t>
      </w:r>
      <w:r w:rsidR="00B14631">
        <w:rPr>
          <w:rFonts w:ascii="Times New Roman" w:hAnsi="Times New Roman" w:cs="Times New Roman"/>
          <w:sz w:val="24"/>
          <w:szCs w:val="24"/>
        </w:rPr>
        <w:t>y</w:t>
      </w:r>
      <w:r w:rsidRPr="009C06E7">
        <w:rPr>
          <w:rFonts w:ascii="Times New Roman" w:hAnsi="Times New Roman" w:cs="Times New Roman"/>
          <w:sz w:val="24"/>
          <w:szCs w:val="24"/>
        </w:rPr>
        <w:t>, “Time</w:t>
      </w:r>
      <w:r w:rsidR="00B14631">
        <w:rPr>
          <w:rFonts w:ascii="Times New Roman" w:hAnsi="Times New Roman" w:cs="Times New Roman"/>
          <w:sz w:val="24"/>
          <w:szCs w:val="24"/>
        </w:rPr>
        <w:t xml:space="preserve"> to exchange,” remove</w:t>
      </w:r>
      <w:r w:rsidRPr="009C06E7">
        <w:rPr>
          <w:rFonts w:ascii="Times New Roman" w:hAnsi="Times New Roman" w:cs="Times New Roman"/>
          <w:sz w:val="24"/>
          <w:szCs w:val="24"/>
        </w:rPr>
        <w:t xml:space="preserve"> the task items,</w:t>
      </w:r>
      <w:r w:rsidR="00B14631">
        <w:rPr>
          <w:rFonts w:ascii="Times New Roman" w:hAnsi="Times New Roman" w:cs="Times New Roman"/>
          <w:sz w:val="24"/>
          <w:szCs w:val="24"/>
        </w:rPr>
        <w:t xml:space="preserve"> and present</w:t>
      </w:r>
      <w:r w:rsidRPr="009C06E7">
        <w:rPr>
          <w:rFonts w:ascii="Times New Roman" w:hAnsi="Times New Roman" w:cs="Times New Roman"/>
          <w:sz w:val="24"/>
          <w:szCs w:val="24"/>
        </w:rPr>
        <w:t xml:space="preserve"> the token board. During this exchange period, each token w</w:t>
      </w:r>
      <w:r w:rsidR="00B14631">
        <w:rPr>
          <w:rFonts w:ascii="Times New Roman" w:hAnsi="Times New Roman" w:cs="Times New Roman"/>
          <w:sz w:val="24"/>
          <w:szCs w:val="24"/>
        </w:rPr>
        <w:t>ill be</w:t>
      </w:r>
      <w:r w:rsidRPr="009C06E7">
        <w:rPr>
          <w:rFonts w:ascii="Times New Roman" w:hAnsi="Times New Roman" w:cs="Times New Roman"/>
          <w:sz w:val="24"/>
          <w:szCs w:val="24"/>
        </w:rPr>
        <w:t xml:space="preserve"> exchanged for one edible. After </w:t>
      </w:r>
      <w:r w:rsidR="00B14631">
        <w:rPr>
          <w:rFonts w:ascii="Times New Roman" w:hAnsi="Times New Roman" w:cs="Times New Roman"/>
          <w:sz w:val="24"/>
          <w:szCs w:val="24"/>
        </w:rPr>
        <w:t>the participant exchanges</w:t>
      </w:r>
      <w:r w:rsidRPr="009C06E7">
        <w:rPr>
          <w:rFonts w:ascii="Times New Roman" w:hAnsi="Times New Roman" w:cs="Times New Roman"/>
          <w:sz w:val="24"/>
          <w:szCs w:val="24"/>
        </w:rPr>
        <w:t xml:space="preserve"> all earned tokens, another brief MSWO w</w:t>
      </w:r>
      <w:r w:rsidR="00B14631">
        <w:rPr>
          <w:rFonts w:ascii="Times New Roman" w:hAnsi="Times New Roman" w:cs="Times New Roman"/>
          <w:sz w:val="24"/>
          <w:szCs w:val="24"/>
        </w:rPr>
        <w:t>ill be</w:t>
      </w:r>
      <w:r w:rsidRPr="009C06E7">
        <w:rPr>
          <w:rFonts w:ascii="Times New Roman" w:hAnsi="Times New Roman" w:cs="Times New Roman"/>
          <w:sz w:val="24"/>
          <w:szCs w:val="24"/>
        </w:rPr>
        <w:t xml:space="preserve"> conducted and the edible chosen w</w:t>
      </w:r>
      <w:r w:rsidR="00B14631">
        <w:rPr>
          <w:rFonts w:ascii="Times New Roman" w:hAnsi="Times New Roman" w:cs="Times New Roman"/>
          <w:sz w:val="24"/>
          <w:szCs w:val="24"/>
        </w:rPr>
        <w:t>ill be</w:t>
      </w:r>
      <w:r w:rsidRPr="009C06E7">
        <w:rPr>
          <w:rFonts w:ascii="Times New Roman" w:hAnsi="Times New Roman" w:cs="Times New Roman"/>
          <w:sz w:val="24"/>
          <w:szCs w:val="24"/>
        </w:rPr>
        <w:t xml:space="preserve"> used in the next token exchange. The token exchange schedule for the variable-ratio schedules w</w:t>
      </w:r>
      <w:r w:rsidR="00B14631">
        <w:rPr>
          <w:rFonts w:ascii="Times New Roman" w:hAnsi="Times New Roman" w:cs="Times New Roman"/>
          <w:sz w:val="24"/>
          <w:szCs w:val="24"/>
        </w:rPr>
        <w:t>ill be</w:t>
      </w:r>
      <w:r w:rsidRPr="009C06E7">
        <w:rPr>
          <w:rFonts w:ascii="Times New Roman" w:hAnsi="Times New Roman" w:cs="Times New Roman"/>
          <w:sz w:val="24"/>
          <w:szCs w:val="24"/>
        </w:rPr>
        <w:t xml:space="preserve"> determined by using a random number generator. A number between one and double the amount of the schedule w</w:t>
      </w:r>
      <w:r w:rsidR="00B14631">
        <w:rPr>
          <w:rFonts w:ascii="Times New Roman" w:hAnsi="Times New Roman" w:cs="Times New Roman"/>
          <w:sz w:val="24"/>
          <w:szCs w:val="24"/>
        </w:rPr>
        <w:t>ill be</w:t>
      </w:r>
      <w:r w:rsidRPr="009C06E7">
        <w:rPr>
          <w:rFonts w:ascii="Times New Roman" w:hAnsi="Times New Roman" w:cs="Times New Roman"/>
          <w:sz w:val="24"/>
          <w:szCs w:val="24"/>
        </w:rPr>
        <w:t xml:space="preserve"> randomly selected. For example, during the VR 5 condition, the number of tokens required to earn before exchange w</w:t>
      </w:r>
      <w:r w:rsidR="00B14631">
        <w:rPr>
          <w:rFonts w:ascii="Times New Roman" w:hAnsi="Times New Roman" w:cs="Times New Roman"/>
          <w:sz w:val="24"/>
          <w:szCs w:val="24"/>
        </w:rPr>
        <w:t>ill</w:t>
      </w:r>
      <w:r w:rsidRPr="009C06E7">
        <w:rPr>
          <w:rFonts w:ascii="Times New Roman" w:hAnsi="Times New Roman" w:cs="Times New Roman"/>
          <w:sz w:val="24"/>
          <w:szCs w:val="24"/>
        </w:rPr>
        <w:t xml:space="preserve"> be three numbers between 1 and 10. Sessions w</w:t>
      </w:r>
      <w:r w:rsidR="00B14631">
        <w:rPr>
          <w:rFonts w:ascii="Times New Roman" w:hAnsi="Times New Roman" w:cs="Times New Roman"/>
          <w:sz w:val="24"/>
          <w:szCs w:val="24"/>
        </w:rPr>
        <w:t>ill be</w:t>
      </w:r>
      <w:r w:rsidRPr="009C06E7">
        <w:rPr>
          <w:rFonts w:ascii="Times New Roman" w:hAnsi="Times New Roman" w:cs="Times New Roman"/>
          <w:sz w:val="24"/>
          <w:szCs w:val="24"/>
        </w:rPr>
        <w:t xml:space="preserve"> terminated after three exchanges or after three</w:t>
      </w:r>
      <w:r w:rsidR="00B14631">
        <w:rPr>
          <w:rFonts w:ascii="Times New Roman" w:hAnsi="Times New Roman" w:cs="Times New Roman"/>
          <w:sz w:val="24"/>
          <w:szCs w:val="24"/>
        </w:rPr>
        <w:t xml:space="preserve"> minutes elapse</w:t>
      </w:r>
      <w:r w:rsidRPr="009C06E7">
        <w:rPr>
          <w:rFonts w:ascii="Times New Roman" w:hAnsi="Times New Roman" w:cs="Times New Roman"/>
          <w:sz w:val="24"/>
          <w:szCs w:val="24"/>
        </w:rPr>
        <w:t xml:space="preserve"> with no responding.</w:t>
      </w:r>
    </w:p>
    <w:p w:rsidR="00F37017" w:rsidRDefault="00F37017" w:rsidP="007E0086">
      <w:pPr>
        <w:pStyle w:val="ListParagraph"/>
        <w:spacing w:line="480" w:lineRule="auto"/>
        <w:jc w:val="center"/>
        <w:rPr>
          <w:rFonts w:ascii="Times New Roman" w:hAnsi="Times New Roman" w:cs="Times New Roman"/>
          <w:sz w:val="24"/>
          <w:szCs w:val="24"/>
        </w:rPr>
      </w:pPr>
    </w:p>
    <w:p w:rsidR="00F37017" w:rsidRDefault="00F37017" w:rsidP="007E0086">
      <w:pPr>
        <w:pStyle w:val="ListParagraph"/>
        <w:spacing w:line="480" w:lineRule="auto"/>
        <w:jc w:val="center"/>
        <w:rPr>
          <w:rFonts w:ascii="Times New Roman" w:hAnsi="Times New Roman" w:cs="Times New Roman"/>
          <w:sz w:val="24"/>
          <w:szCs w:val="24"/>
        </w:rPr>
      </w:pPr>
    </w:p>
    <w:p w:rsidR="00F37017" w:rsidRDefault="00F37017" w:rsidP="007E0086">
      <w:pPr>
        <w:pStyle w:val="ListParagraph"/>
        <w:spacing w:line="480" w:lineRule="auto"/>
        <w:jc w:val="center"/>
        <w:rPr>
          <w:rFonts w:ascii="Times New Roman" w:hAnsi="Times New Roman" w:cs="Times New Roman"/>
          <w:sz w:val="24"/>
          <w:szCs w:val="24"/>
        </w:rPr>
      </w:pPr>
    </w:p>
    <w:p w:rsidR="00F37017" w:rsidRDefault="00F37017" w:rsidP="007E0086">
      <w:pPr>
        <w:pStyle w:val="ListParagraph"/>
        <w:spacing w:line="480" w:lineRule="auto"/>
        <w:jc w:val="center"/>
        <w:rPr>
          <w:rFonts w:ascii="Times New Roman" w:hAnsi="Times New Roman" w:cs="Times New Roman"/>
          <w:sz w:val="24"/>
          <w:szCs w:val="24"/>
        </w:rPr>
      </w:pPr>
    </w:p>
    <w:p w:rsidR="00F37017" w:rsidRDefault="00F37017" w:rsidP="007E0086">
      <w:pPr>
        <w:pStyle w:val="ListParagraph"/>
        <w:spacing w:line="480" w:lineRule="auto"/>
        <w:jc w:val="center"/>
        <w:rPr>
          <w:rFonts w:ascii="Times New Roman" w:hAnsi="Times New Roman" w:cs="Times New Roman"/>
          <w:sz w:val="24"/>
          <w:szCs w:val="24"/>
        </w:rPr>
      </w:pPr>
    </w:p>
    <w:p w:rsidR="007E0086" w:rsidRPr="00016CB8" w:rsidRDefault="007E0086" w:rsidP="007E0086">
      <w:pPr>
        <w:pStyle w:val="ListParagraph"/>
        <w:spacing w:line="480" w:lineRule="auto"/>
        <w:jc w:val="center"/>
        <w:rPr>
          <w:rFonts w:ascii="Times New Roman" w:hAnsi="Times New Roman" w:cs="Times New Roman"/>
          <w:sz w:val="24"/>
          <w:szCs w:val="24"/>
        </w:rPr>
      </w:pPr>
      <w:bookmarkStart w:id="0" w:name="_GoBack"/>
      <w:bookmarkEnd w:id="0"/>
      <w:r w:rsidRPr="00016CB8">
        <w:rPr>
          <w:rFonts w:ascii="Times New Roman" w:hAnsi="Times New Roman" w:cs="Times New Roman"/>
          <w:sz w:val="24"/>
          <w:szCs w:val="24"/>
        </w:rPr>
        <w:lastRenderedPageBreak/>
        <w:t>References</w:t>
      </w:r>
    </w:p>
    <w:p w:rsidR="007E0086" w:rsidRPr="00C643FD" w:rsidRDefault="007E0086" w:rsidP="007E0086">
      <w:pPr>
        <w:spacing w:line="480" w:lineRule="auto"/>
        <w:contextualSpacing/>
        <w:rPr>
          <w:rFonts w:ascii="Times New Roman" w:hAnsi="Times New Roman" w:cs="Times New Roman"/>
          <w:sz w:val="24"/>
          <w:szCs w:val="24"/>
        </w:rPr>
      </w:pPr>
      <w:r w:rsidRPr="00C643FD">
        <w:rPr>
          <w:rFonts w:ascii="Times New Roman" w:hAnsi="Times New Roman" w:cs="Times New Roman"/>
          <w:sz w:val="24"/>
          <w:szCs w:val="24"/>
        </w:rPr>
        <w:t xml:space="preserve">Fisher, W., Piazza, C. C., Bowman, L. G., </w:t>
      </w:r>
      <w:proofErr w:type="spellStart"/>
      <w:r w:rsidRPr="00C643FD">
        <w:rPr>
          <w:rFonts w:ascii="Times New Roman" w:hAnsi="Times New Roman" w:cs="Times New Roman"/>
          <w:sz w:val="24"/>
          <w:szCs w:val="24"/>
        </w:rPr>
        <w:t>Hagopian</w:t>
      </w:r>
      <w:proofErr w:type="spellEnd"/>
      <w:r w:rsidRPr="00C643FD">
        <w:rPr>
          <w:rFonts w:ascii="Times New Roman" w:hAnsi="Times New Roman" w:cs="Times New Roman"/>
          <w:sz w:val="24"/>
          <w:szCs w:val="24"/>
        </w:rPr>
        <w:t xml:space="preserve">, L. P., Owens, J. C., &amp; </w:t>
      </w:r>
      <w:proofErr w:type="spellStart"/>
      <w:r w:rsidRPr="00C643FD">
        <w:rPr>
          <w:rFonts w:ascii="Times New Roman" w:hAnsi="Times New Roman" w:cs="Times New Roman"/>
          <w:sz w:val="24"/>
          <w:szCs w:val="24"/>
        </w:rPr>
        <w:t>Slevin</w:t>
      </w:r>
      <w:proofErr w:type="spellEnd"/>
      <w:r w:rsidRPr="00C643FD">
        <w:rPr>
          <w:rFonts w:ascii="Times New Roman" w:hAnsi="Times New Roman" w:cs="Times New Roman"/>
          <w:sz w:val="24"/>
          <w:szCs w:val="24"/>
        </w:rPr>
        <w:t>, I. (1992).</w:t>
      </w:r>
    </w:p>
    <w:p w:rsidR="007E0086" w:rsidRPr="00C643FD" w:rsidRDefault="007E0086" w:rsidP="007E0086">
      <w:pPr>
        <w:spacing w:line="480" w:lineRule="auto"/>
        <w:ind w:left="720" w:firstLine="60"/>
        <w:contextualSpacing/>
        <w:rPr>
          <w:rFonts w:ascii="Times New Roman" w:hAnsi="Times New Roman" w:cs="Times New Roman"/>
          <w:sz w:val="24"/>
          <w:szCs w:val="24"/>
        </w:rPr>
      </w:pPr>
      <w:proofErr w:type="spellStart"/>
      <w:proofErr w:type="gramStart"/>
      <w:r w:rsidRPr="00C643FD">
        <w:rPr>
          <w:rFonts w:ascii="Times New Roman" w:hAnsi="Times New Roman" w:cs="Times New Roman"/>
          <w:sz w:val="24"/>
          <w:szCs w:val="24"/>
        </w:rPr>
        <w:t>Acomparison</w:t>
      </w:r>
      <w:proofErr w:type="spellEnd"/>
      <w:r w:rsidRPr="00C643FD">
        <w:rPr>
          <w:rFonts w:ascii="Times New Roman" w:hAnsi="Times New Roman" w:cs="Times New Roman"/>
          <w:sz w:val="24"/>
          <w:szCs w:val="24"/>
        </w:rPr>
        <w:t xml:space="preserve"> of two approaches for identifying reinforcers for persons with severe and profound disabilities.</w:t>
      </w:r>
      <w:proofErr w:type="gramEnd"/>
      <w:r w:rsidRPr="00C643FD">
        <w:rPr>
          <w:rFonts w:ascii="Times New Roman" w:hAnsi="Times New Roman" w:cs="Times New Roman"/>
          <w:sz w:val="24"/>
          <w:szCs w:val="24"/>
        </w:rPr>
        <w:t xml:space="preserve"> </w:t>
      </w:r>
      <w:r w:rsidRPr="00C643FD">
        <w:rPr>
          <w:rFonts w:ascii="Times New Roman" w:hAnsi="Times New Roman" w:cs="Times New Roman"/>
          <w:i/>
          <w:sz w:val="24"/>
          <w:szCs w:val="24"/>
        </w:rPr>
        <w:t>Journal of Applied Behavior Analysis, 25</w:t>
      </w:r>
      <w:r w:rsidRPr="00C643FD">
        <w:rPr>
          <w:rFonts w:ascii="Times New Roman" w:hAnsi="Times New Roman" w:cs="Times New Roman"/>
          <w:sz w:val="24"/>
          <w:szCs w:val="24"/>
        </w:rPr>
        <w:t>, 491-498.</w:t>
      </w:r>
      <w:r w:rsidRPr="00C643FD">
        <w:rPr>
          <w:rFonts w:ascii="Times New Roman" w:hAnsi="Times New Roman" w:cs="Times New Roman"/>
          <w:color w:val="000000"/>
          <w:sz w:val="24"/>
          <w:szCs w:val="24"/>
          <w:shd w:val="clear" w:color="auto" w:fill="FFFFFF"/>
        </w:rPr>
        <w:t xml:space="preserve"> </w:t>
      </w:r>
      <w:proofErr w:type="spellStart"/>
      <w:proofErr w:type="gramStart"/>
      <w:r w:rsidRPr="00C643FD">
        <w:rPr>
          <w:rFonts w:ascii="Times New Roman" w:hAnsi="Times New Roman" w:cs="Times New Roman"/>
          <w:color w:val="000000"/>
          <w:sz w:val="24"/>
          <w:szCs w:val="24"/>
          <w:shd w:val="clear" w:color="auto" w:fill="FFFFFF"/>
        </w:rPr>
        <w:t>doi</w:t>
      </w:r>
      <w:proofErr w:type="spellEnd"/>
      <w:proofErr w:type="gramEnd"/>
      <w:r w:rsidRPr="00C643FD">
        <w:rPr>
          <w:rFonts w:ascii="Times New Roman" w:hAnsi="Times New Roman" w:cs="Times New Roman"/>
          <w:color w:val="000000"/>
          <w:sz w:val="24"/>
          <w:szCs w:val="24"/>
          <w:shd w:val="clear" w:color="auto" w:fill="FFFFFF"/>
        </w:rPr>
        <w:t>:  </w:t>
      </w:r>
      <w:r w:rsidR="00F37017">
        <w:fldChar w:fldCharType="begin"/>
      </w:r>
      <w:r w:rsidR="00F37017">
        <w:instrText xml:space="preserve"> HYPERLINK "http://dx.doi.org/10.1901%2Fjaba.1992.25-491" \t "pmc_ext" </w:instrText>
      </w:r>
      <w:r w:rsidR="00F37017">
        <w:fldChar w:fldCharType="separate"/>
      </w:r>
      <w:r w:rsidRPr="00C643FD">
        <w:rPr>
          <w:rFonts w:ascii="Times New Roman" w:hAnsi="Times New Roman" w:cs="Times New Roman"/>
          <w:color w:val="642A8F"/>
          <w:sz w:val="24"/>
          <w:szCs w:val="24"/>
          <w:u w:val="single"/>
          <w:shd w:val="clear" w:color="auto" w:fill="FFFFFF"/>
        </w:rPr>
        <w:t>10.1901/jaba.1992.25-491</w:t>
      </w:r>
      <w:r w:rsidR="00F37017">
        <w:rPr>
          <w:rFonts w:ascii="Times New Roman" w:hAnsi="Times New Roman" w:cs="Times New Roman"/>
          <w:color w:val="642A8F"/>
          <w:sz w:val="24"/>
          <w:szCs w:val="24"/>
          <w:u w:val="single"/>
          <w:shd w:val="clear" w:color="auto" w:fill="FFFFFF"/>
        </w:rPr>
        <w:fldChar w:fldCharType="end"/>
      </w:r>
    </w:p>
    <w:p w:rsidR="007E0086" w:rsidRPr="00C643FD" w:rsidRDefault="007E0086" w:rsidP="007E0086">
      <w:pPr>
        <w:spacing w:line="480" w:lineRule="auto"/>
        <w:contextualSpacing/>
        <w:rPr>
          <w:rFonts w:ascii="Times New Roman" w:hAnsi="Times New Roman" w:cs="Times New Roman"/>
          <w:color w:val="333333"/>
          <w:sz w:val="24"/>
          <w:szCs w:val="24"/>
          <w:shd w:val="clear" w:color="auto" w:fill="FFFFFF"/>
        </w:rPr>
      </w:pPr>
      <w:r w:rsidRPr="00C643FD">
        <w:rPr>
          <w:rFonts w:ascii="Times New Roman" w:hAnsi="Times New Roman" w:cs="Times New Roman"/>
          <w:color w:val="333333"/>
          <w:sz w:val="24"/>
          <w:szCs w:val="24"/>
          <w:shd w:val="clear" w:color="auto" w:fill="FFFFFF"/>
        </w:rPr>
        <w:t xml:space="preserve">Foster, T., </w:t>
      </w:r>
      <w:proofErr w:type="spellStart"/>
      <w:r w:rsidRPr="00C643FD">
        <w:rPr>
          <w:rFonts w:ascii="Times New Roman" w:hAnsi="Times New Roman" w:cs="Times New Roman"/>
          <w:color w:val="333333"/>
          <w:sz w:val="24"/>
          <w:szCs w:val="24"/>
          <w:shd w:val="clear" w:color="auto" w:fill="FFFFFF"/>
        </w:rPr>
        <w:t>Hackenberg</w:t>
      </w:r>
      <w:proofErr w:type="spellEnd"/>
      <w:r w:rsidRPr="00C643FD">
        <w:rPr>
          <w:rFonts w:ascii="Times New Roman" w:hAnsi="Times New Roman" w:cs="Times New Roman"/>
          <w:color w:val="333333"/>
          <w:sz w:val="24"/>
          <w:szCs w:val="24"/>
          <w:shd w:val="clear" w:color="auto" w:fill="FFFFFF"/>
        </w:rPr>
        <w:t>, T., &amp; Vaidya, M. (2001). Second-order schedules of token reinforcement</w:t>
      </w:r>
    </w:p>
    <w:p w:rsidR="007E0086" w:rsidRPr="00C643FD" w:rsidRDefault="007E0086" w:rsidP="007E0086">
      <w:pPr>
        <w:spacing w:line="480" w:lineRule="auto"/>
        <w:ind w:left="720" w:firstLine="60"/>
        <w:contextualSpacing/>
        <w:rPr>
          <w:rFonts w:ascii="Times New Roman" w:hAnsi="Times New Roman" w:cs="Times New Roman"/>
          <w:sz w:val="24"/>
          <w:szCs w:val="24"/>
        </w:rPr>
      </w:pPr>
      <w:proofErr w:type="gramStart"/>
      <w:r w:rsidRPr="00C643FD">
        <w:rPr>
          <w:rFonts w:ascii="Times New Roman" w:hAnsi="Times New Roman" w:cs="Times New Roman"/>
          <w:color w:val="333333"/>
          <w:sz w:val="24"/>
          <w:szCs w:val="24"/>
          <w:shd w:val="clear" w:color="auto" w:fill="FFFFFF"/>
        </w:rPr>
        <w:t>with</w:t>
      </w:r>
      <w:proofErr w:type="gramEnd"/>
      <w:r w:rsidRPr="00C643FD">
        <w:rPr>
          <w:rFonts w:ascii="Times New Roman" w:hAnsi="Times New Roman" w:cs="Times New Roman"/>
          <w:color w:val="333333"/>
          <w:sz w:val="24"/>
          <w:szCs w:val="24"/>
          <w:shd w:val="clear" w:color="auto" w:fill="FFFFFF"/>
        </w:rPr>
        <w:t xml:space="preserve"> pigeons: effects of fixed- and variable-ratio exchange schedules. </w:t>
      </w:r>
      <w:r w:rsidRPr="00C643FD">
        <w:rPr>
          <w:rFonts w:ascii="Times New Roman" w:hAnsi="Times New Roman" w:cs="Times New Roman"/>
          <w:i/>
          <w:iCs/>
          <w:color w:val="333333"/>
          <w:sz w:val="24"/>
          <w:szCs w:val="24"/>
          <w:shd w:val="clear" w:color="auto" w:fill="FFFFFF"/>
        </w:rPr>
        <w:t>Journal of the Experimental Analysis of behavior</w:t>
      </w:r>
      <w:r w:rsidRPr="00C643FD">
        <w:rPr>
          <w:rFonts w:ascii="Times New Roman" w:hAnsi="Times New Roman" w:cs="Times New Roman"/>
          <w:color w:val="333333"/>
          <w:sz w:val="24"/>
          <w:szCs w:val="24"/>
          <w:shd w:val="clear" w:color="auto" w:fill="FFFFFF"/>
        </w:rPr>
        <w:t>, </w:t>
      </w:r>
      <w:r w:rsidRPr="00C643FD">
        <w:rPr>
          <w:rFonts w:ascii="Times New Roman" w:hAnsi="Times New Roman" w:cs="Times New Roman"/>
          <w:i/>
          <w:iCs/>
          <w:color w:val="333333"/>
          <w:sz w:val="24"/>
          <w:szCs w:val="24"/>
          <w:shd w:val="clear" w:color="auto" w:fill="FFFFFF"/>
        </w:rPr>
        <w:t>26</w:t>
      </w:r>
      <w:r w:rsidRPr="00C643FD">
        <w:rPr>
          <w:rFonts w:ascii="Times New Roman" w:hAnsi="Times New Roman" w:cs="Times New Roman"/>
          <w:color w:val="333333"/>
          <w:sz w:val="24"/>
          <w:szCs w:val="24"/>
          <w:shd w:val="clear" w:color="auto" w:fill="FFFFFF"/>
        </w:rPr>
        <w:t>, 159-178.</w:t>
      </w:r>
      <w:r w:rsidRPr="00C643FD">
        <w:rPr>
          <w:rFonts w:ascii="Times New Roman" w:hAnsi="Times New Roman" w:cs="Times New Roman"/>
          <w:color w:val="000000"/>
          <w:sz w:val="24"/>
          <w:szCs w:val="24"/>
          <w:shd w:val="clear" w:color="auto" w:fill="FFFFFF"/>
        </w:rPr>
        <w:t xml:space="preserve"> </w:t>
      </w:r>
      <w:proofErr w:type="gramStart"/>
      <w:r w:rsidRPr="00C643FD">
        <w:rPr>
          <w:rFonts w:ascii="Times New Roman" w:hAnsi="Times New Roman" w:cs="Times New Roman"/>
          <w:color w:val="000000"/>
          <w:sz w:val="24"/>
          <w:szCs w:val="24"/>
          <w:shd w:val="clear" w:color="auto" w:fill="FFFFFF"/>
        </w:rPr>
        <w:t>doi</w:t>
      </w:r>
      <w:proofErr w:type="gramEnd"/>
      <w:r w:rsidRPr="00C643FD">
        <w:rPr>
          <w:rFonts w:ascii="Times New Roman" w:hAnsi="Times New Roman" w:cs="Times New Roman"/>
          <w:color w:val="000000"/>
          <w:sz w:val="24"/>
          <w:szCs w:val="24"/>
          <w:shd w:val="clear" w:color="auto" w:fill="FFFFFF"/>
        </w:rPr>
        <w:t>:</w:t>
      </w:r>
      <w:r w:rsidR="00F37017">
        <w:fldChar w:fldCharType="begin"/>
      </w:r>
      <w:r w:rsidR="00F37017">
        <w:instrText xml:space="preserve"> HYPERLINK "http://dx.doi.org/10.1901%2Fjeab.2001.76-159" \t "pmc_ext"</w:instrText>
      </w:r>
      <w:r w:rsidR="00F37017">
        <w:instrText xml:space="preserve"> </w:instrText>
      </w:r>
      <w:r w:rsidR="00F37017">
        <w:fldChar w:fldCharType="separate"/>
      </w:r>
      <w:r w:rsidRPr="00C643FD">
        <w:rPr>
          <w:rFonts w:ascii="Times New Roman" w:hAnsi="Times New Roman" w:cs="Times New Roman"/>
          <w:color w:val="642A8F"/>
          <w:sz w:val="24"/>
          <w:szCs w:val="24"/>
          <w:u w:val="single"/>
          <w:shd w:val="clear" w:color="auto" w:fill="FFFFFF"/>
        </w:rPr>
        <w:t>10.1901/jeab.2001.76-159</w:t>
      </w:r>
      <w:r w:rsidR="00F37017">
        <w:rPr>
          <w:rFonts w:ascii="Times New Roman" w:hAnsi="Times New Roman" w:cs="Times New Roman"/>
          <w:color w:val="642A8F"/>
          <w:sz w:val="24"/>
          <w:szCs w:val="24"/>
          <w:u w:val="single"/>
          <w:shd w:val="clear" w:color="auto" w:fill="FFFFFF"/>
        </w:rPr>
        <w:fldChar w:fldCharType="end"/>
      </w:r>
    </w:p>
    <w:p w:rsidR="007E0086" w:rsidRPr="00C643FD" w:rsidRDefault="007E0086" w:rsidP="007E0086">
      <w:pPr>
        <w:spacing w:line="480" w:lineRule="auto"/>
        <w:contextualSpacing/>
        <w:rPr>
          <w:rFonts w:ascii="Times New Roman" w:hAnsi="Times New Roman" w:cs="Times New Roman"/>
          <w:i/>
          <w:iCs/>
          <w:color w:val="333333"/>
          <w:sz w:val="24"/>
          <w:szCs w:val="24"/>
          <w:shd w:val="clear" w:color="auto" w:fill="FFFFFF"/>
        </w:rPr>
      </w:pPr>
      <w:proofErr w:type="spellStart"/>
      <w:r w:rsidRPr="00C643FD">
        <w:rPr>
          <w:rFonts w:ascii="Times New Roman" w:hAnsi="Times New Roman" w:cs="Times New Roman"/>
          <w:color w:val="333333"/>
          <w:sz w:val="24"/>
          <w:szCs w:val="24"/>
          <w:shd w:val="clear" w:color="auto" w:fill="FFFFFF"/>
        </w:rPr>
        <w:t>Hackenberg</w:t>
      </w:r>
      <w:proofErr w:type="spellEnd"/>
      <w:r w:rsidRPr="00C643FD">
        <w:rPr>
          <w:rFonts w:ascii="Times New Roman" w:hAnsi="Times New Roman" w:cs="Times New Roman"/>
          <w:color w:val="333333"/>
          <w:sz w:val="24"/>
          <w:szCs w:val="24"/>
          <w:shd w:val="clear" w:color="auto" w:fill="FFFFFF"/>
        </w:rPr>
        <w:t>, T. D. (2009). Token reinforcement: a review and analysis. </w:t>
      </w:r>
      <w:r w:rsidRPr="00C643FD">
        <w:rPr>
          <w:rFonts w:ascii="Times New Roman" w:hAnsi="Times New Roman" w:cs="Times New Roman"/>
          <w:i/>
          <w:iCs/>
          <w:color w:val="333333"/>
          <w:sz w:val="24"/>
          <w:szCs w:val="24"/>
          <w:shd w:val="clear" w:color="auto" w:fill="FFFFFF"/>
        </w:rPr>
        <w:t>Journal of the</w:t>
      </w:r>
    </w:p>
    <w:p w:rsidR="007E0086" w:rsidRPr="00C643FD" w:rsidRDefault="007E0086" w:rsidP="007E0086">
      <w:pPr>
        <w:spacing w:line="480" w:lineRule="auto"/>
        <w:ind w:firstLine="720"/>
        <w:contextualSpacing/>
        <w:rPr>
          <w:rFonts w:ascii="Times New Roman" w:hAnsi="Times New Roman" w:cs="Times New Roman"/>
          <w:color w:val="333333"/>
          <w:sz w:val="24"/>
          <w:szCs w:val="24"/>
          <w:shd w:val="clear" w:color="auto" w:fill="FFFFFF"/>
        </w:rPr>
      </w:pPr>
      <w:r w:rsidRPr="00C643FD">
        <w:rPr>
          <w:rFonts w:ascii="Times New Roman" w:hAnsi="Times New Roman" w:cs="Times New Roman"/>
          <w:i/>
          <w:iCs/>
          <w:color w:val="333333"/>
          <w:sz w:val="24"/>
          <w:szCs w:val="24"/>
          <w:shd w:val="clear" w:color="auto" w:fill="FFFFFF"/>
        </w:rPr>
        <w:t xml:space="preserve"> Experimental Analysis of behavior</w:t>
      </w:r>
      <w:r w:rsidRPr="00C643FD">
        <w:rPr>
          <w:rFonts w:ascii="Times New Roman" w:hAnsi="Times New Roman" w:cs="Times New Roman"/>
          <w:color w:val="333333"/>
          <w:sz w:val="24"/>
          <w:szCs w:val="24"/>
          <w:shd w:val="clear" w:color="auto" w:fill="FFFFFF"/>
        </w:rPr>
        <w:t xml:space="preserve">, 257-286. </w:t>
      </w:r>
      <w:proofErr w:type="spellStart"/>
      <w:proofErr w:type="gramStart"/>
      <w:r w:rsidRPr="00C643FD">
        <w:rPr>
          <w:rFonts w:ascii="Times New Roman" w:hAnsi="Times New Roman" w:cs="Times New Roman"/>
          <w:color w:val="333333"/>
          <w:sz w:val="24"/>
          <w:szCs w:val="24"/>
          <w:shd w:val="clear" w:color="auto" w:fill="FFFFFF"/>
        </w:rPr>
        <w:t>doi</w:t>
      </w:r>
      <w:proofErr w:type="spellEnd"/>
      <w:proofErr w:type="gramEnd"/>
      <w:r w:rsidRPr="00C643FD">
        <w:rPr>
          <w:rFonts w:ascii="Times New Roman" w:hAnsi="Times New Roman" w:cs="Times New Roman"/>
          <w:color w:val="333333"/>
          <w:sz w:val="24"/>
          <w:szCs w:val="24"/>
          <w:shd w:val="clear" w:color="auto" w:fill="FFFFFF"/>
        </w:rPr>
        <w:t>: 10.1901.jeab.2009.91-257.</w:t>
      </w:r>
    </w:p>
    <w:p w:rsidR="007E0086" w:rsidRPr="00C643FD" w:rsidRDefault="007E0086" w:rsidP="007E0086">
      <w:pPr>
        <w:spacing w:line="480" w:lineRule="auto"/>
        <w:contextualSpacing/>
        <w:rPr>
          <w:rFonts w:ascii="Times New Roman" w:hAnsi="Times New Roman" w:cs="Times New Roman"/>
          <w:sz w:val="24"/>
          <w:szCs w:val="24"/>
        </w:rPr>
      </w:pPr>
      <w:proofErr w:type="spellStart"/>
      <w:r w:rsidRPr="00C643FD">
        <w:rPr>
          <w:rFonts w:ascii="Times New Roman" w:hAnsi="Times New Roman" w:cs="Times New Roman"/>
          <w:sz w:val="24"/>
          <w:szCs w:val="24"/>
        </w:rPr>
        <w:t>Higbee</w:t>
      </w:r>
      <w:proofErr w:type="spellEnd"/>
      <w:r w:rsidRPr="00C643FD">
        <w:rPr>
          <w:rFonts w:ascii="Times New Roman" w:hAnsi="Times New Roman" w:cs="Times New Roman"/>
          <w:sz w:val="24"/>
          <w:szCs w:val="24"/>
        </w:rPr>
        <w:t>, T. S., Carr, J. E., &amp; Harrison, C. D. (2000). Further evaluation of the multiple-stimulus</w:t>
      </w:r>
    </w:p>
    <w:p w:rsidR="007E0086" w:rsidRPr="00C643FD" w:rsidRDefault="007E0086" w:rsidP="007E0086">
      <w:pPr>
        <w:spacing w:line="480" w:lineRule="auto"/>
        <w:ind w:firstLine="720"/>
        <w:contextualSpacing/>
        <w:rPr>
          <w:rFonts w:ascii="Times New Roman" w:hAnsi="Times New Roman" w:cs="Times New Roman"/>
          <w:sz w:val="24"/>
          <w:szCs w:val="24"/>
        </w:rPr>
      </w:pPr>
      <w:r w:rsidRPr="00C643FD">
        <w:rPr>
          <w:rFonts w:ascii="Times New Roman" w:hAnsi="Times New Roman" w:cs="Times New Roman"/>
          <w:sz w:val="24"/>
          <w:szCs w:val="24"/>
        </w:rPr>
        <w:t xml:space="preserve"> </w:t>
      </w:r>
      <w:proofErr w:type="gramStart"/>
      <w:r w:rsidRPr="00C643FD">
        <w:rPr>
          <w:rFonts w:ascii="Times New Roman" w:hAnsi="Times New Roman" w:cs="Times New Roman"/>
          <w:sz w:val="24"/>
          <w:szCs w:val="24"/>
        </w:rPr>
        <w:t>preference</w:t>
      </w:r>
      <w:proofErr w:type="gramEnd"/>
      <w:r w:rsidRPr="00C643FD">
        <w:rPr>
          <w:rFonts w:ascii="Times New Roman" w:hAnsi="Times New Roman" w:cs="Times New Roman"/>
          <w:sz w:val="24"/>
          <w:szCs w:val="24"/>
        </w:rPr>
        <w:t xml:space="preserve"> assessment. </w:t>
      </w:r>
      <w:r w:rsidRPr="00C643FD">
        <w:rPr>
          <w:rFonts w:ascii="Times New Roman" w:hAnsi="Times New Roman" w:cs="Times New Roman"/>
          <w:i/>
          <w:sz w:val="24"/>
          <w:szCs w:val="24"/>
        </w:rPr>
        <w:t>Research in Developmental Disabilities, 21</w:t>
      </w:r>
      <w:r w:rsidRPr="00C643FD">
        <w:rPr>
          <w:rFonts w:ascii="Times New Roman" w:hAnsi="Times New Roman" w:cs="Times New Roman"/>
          <w:sz w:val="24"/>
          <w:szCs w:val="24"/>
        </w:rPr>
        <w:t>, 61-73.</w:t>
      </w:r>
    </w:p>
    <w:p w:rsidR="007E0086" w:rsidRPr="00C643FD" w:rsidRDefault="007E0086" w:rsidP="007E0086">
      <w:pPr>
        <w:spacing w:line="480" w:lineRule="auto"/>
        <w:contextualSpacing/>
        <w:rPr>
          <w:rFonts w:ascii="Times New Roman" w:hAnsi="Times New Roman" w:cs="Times New Roman"/>
          <w:sz w:val="24"/>
          <w:szCs w:val="24"/>
        </w:rPr>
      </w:pPr>
      <w:r w:rsidRPr="00C643FD">
        <w:rPr>
          <w:rFonts w:ascii="Times New Roman" w:hAnsi="Times New Roman" w:cs="Times New Roman"/>
          <w:sz w:val="24"/>
          <w:szCs w:val="24"/>
        </w:rPr>
        <w:t xml:space="preserve">Matson, J., &amp; </w:t>
      </w:r>
      <w:proofErr w:type="spellStart"/>
      <w:r w:rsidRPr="00C643FD">
        <w:rPr>
          <w:rFonts w:ascii="Times New Roman" w:hAnsi="Times New Roman" w:cs="Times New Roman"/>
          <w:sz w:val="24"/>
          <w:szCs w:val="24"/>
        </w:rPr>
        <w:t>Boisjoli</w:t>
      </w:r>
      <w:proofErr w:type="spellEnd"/>
      <w:r w:rsidRPr="00C643FD">
        <w:rPr>
          <w:rFonts w:ascii="Times New Roman" w:hAnsi="Times New Roman" w:cs="Times New Roman"/>
          <w:sz w:val="24"/>
          <w:szCs w:val="24"/>
        </w:rPr>
        <w:t>, J. (2009). The token economy for children with intellectual disability</w:t>
      </w:r>
    </w:p>
    <w:p w:rsidR="007E0086" w:rsidRPr="00C643FD" w:rsidRDefault="007E0086" w:rsidP="007E0086">
      <w:pPr>
        <w:spacing w:line="480" w:lineRule="auto"/>
        <w:ind w:left="720" w:firstLine="60"/>
        <w:contextualSpacing/>
        <w:rPr>
          <w:rFonts w:ascii="Times New Roman" w:hAnsi="Times New Roman" w:cs="Times New Roman"/>
          <w:sz w:val="24"/>
          <w:szCs w:val="24"/>
        </w:rPr>
      </w:pPr>
      <w:proofErr w:type="gramStart"/>
      <w:r w:rsidRPr="00C643FD">
        <w:rPr>
          <w:rFonts w:ascii="Times New Roman" w:hAnsi="Times New Roman" w:cs="Times New Roman"/>
          <w:sz w:val="24"/>
          <w:szCs w:val="24"/>
        </w:rPr>
        <w:t>and</w:t>
      </w:r>
      <w:proofErr w:type="gramEnd"/>
      <w:r w:rsidRPr="00C643FD">
        <w:rPr>
          <w:rFonts w:ascii="Times New Roman" w:hAnsi="Times New Roman" w:cs="Times New Roman"/>
          <w:sz w:val="24"/>
          <w:szCs w:val="24"/>
        </w:rPr>
        <w:t xml:space="preserve">/or autism: a review. </w:t>
      </w:r>
      <w:r w:rsidRPr="00C643FD">
        <w:rPr>
          <w:rFonts w:ascii="Times New Roman" w:hAnsi="Times New Roman" w:cs="Times New Roman"/>
          <w:i/>
          <w:sz w:val="24"/>
          <w:szCs w:val="24"/>
        </w:rPr>
        <w:t>Research in Developmental Disabilities, 30</w:t>
      </w:r>
      <w:r w:rsidRPr="00C643FD">
        <w:rPr>
          <w:rFonts w:ascii="Times New Roman" w:hAnsi="Times New Roman" w:cs="Times New Roman"/>
          <w:sz w:val="24"/>
          <w:szCs w:val="24"/>
        </w:rPr>
        <w:t>, 240-248. doi:10.1016/j.ridd.2008.04.001</w:t>
      </w:r>
    </w:p>
    <w:p w:rsidR="007E0086" w:rsidRPr="00C643FD" w:rsidRDefault="007E0086" w:rsidP="007E0086">
      <w:pPr>
        <w:spacing w:line="480" w:lineRule="auto"/>
        <w:contextualSpacing/>
        <w:rPr>
          <w:rFonts w:ascii="Times New Roman" w:hAnsi="Times New Roman" w:cs="Times New Roman"/>
          <w:i/>
          <w:iCs/>
          <w:color w:val="333333"/>
          <w:sz w:val="24"/>
          <w:szCs w:val="24"/>
          <w:shd w:val="clear" w:color="auto" w:fill="FFFFFF"/>
        </w:rPr>
      </w:pPr>
      <w:proofErr w:type="spellStart"/>
      <w:r w:rsidRPr="00C643FD">
        <w:rPr>
          <w:rFonts w:ascii="Times New Roman" w:hAnsi="Times New Roman" w:cs="Times New Roman"/>
          <w:color w:val="333333"/>
          <w:sz w:val="24"/>
          <w:szCs w:val="24"/>
          <w:shd w:val="clear" w:color="auto" w:fill="FFFFFF"/>
        </w:rPr>
        <w:t>Sundberg</w:t>
      </w:r>
      <w:proofErr w:type="spellEnd"/>
      <w:r w:rsidRPr="00C643FD">
        <w:rPr>
          <w:rFonts w:ascii="Times New Roman" w:hAnsi="Times New Roman" w:cs="Times New Roman"/>
          <w:color w:val="333333"/>
          <w:sz w:val="24"/>
          <w:szCs w:val="24"/>
          <w:shd w:val="clear" w:color="auto" w:fill="FFFFFF"/>
        </w:rPr>
        <w:t>, M. L. (2008). </w:t>
      </w:r>
      <w:r w:rsidRPr="00C643FD">
        <w:rPr>
          <w:rFonts w:ascii="Times New Roman" w:hAnsi="Times New Roman" w:cs="Times New Roman"/>
          <w:i/>
          <w:iCs/>
          <w:color w:val="333333"/>
          <w:sz w:val="24"/>
          <w:szCs w:val="24"/>
          <w:shd w:val="clear" w:color="auto" w:fill="FFFFFF"/>
        </w:rPr>
        <w:t>VB-MAPP Verbal Behavior Milestones Assessment and Placement</w:t>
      </w:r>
    </w:p>
    <w:p w:rsidR="007E0086" w:rsidRPr="00C643FD" w:rsidRDefault="007E0086" w:rsidP="007E0086">
      <w:pPr>
        <w:spacing w:line="480" w:lineRule="auto"/>
        <w:ind w:left="720" w:firstLine="60"/>
        <w:contextualSpacing/>
        <w:rPr>
          <w:rFonts w:ascii="Times New Roman" w:hAnsi="Times New Roman" w:cs="Times New Roman"/>
          <w:sz w:val="24"/>
          <w:szCs w:val="24"/>
        </w:rPr>
      </w:pPr>
      <w:r w:rsidRPr="00C643FD">
        <w:rPr>
          <w:rFonts w:ascii="Times New Roman" w:hAnsi="Times New Roman" w:cs="Times New Roman"/>
          <w:i/>
          <w:iCs/>
          <w:color w:val="333333"/>
          <w:sz w:val="24"/>
          <w:szCs w:val="24"/>
          <w:shd w:val="clear" w:color="auto" w:fill="FFFFFF"/>
        </w:rPr>
        <w:t xml:space="preserve">Program: a language and social skills assessment program for children with autism or other developmental </w:t>
      </w:r>
      <w:proofErr w:type="gramStart"/>
      <w:r w:rsidRPr="00C643FD">
        <w:rPr>
          <w:rFonts w:ascii="Times New Roman" w:hAnsi="Times New Roman" w:cs="Times New Roman"/>
          <w:i/>
          <w:iCs/>
          <w:color w:val="333333"/>
          <w:sz w:val="24"/>
          <w:szCs w:val="24"/>
          <w:shd w:val="clear" w:color="auto" w:fill="FFFFFF"/>
        </w:rPr>
        <w:t>disabilities :</w:t>
      </w:r>
      <w:proofErr w:type="gramEnd"/>
      <w:r w:rsidRPr="00C643FD">
        <w:rPr>
          <w:rFonts w:ascii="Times New Roman" w:hAnsi="Times New Roman" w:cs="Times New Roman"/>
          <w:i/>
          <w:iCs/>
          <w:color w:val="333333"/>
          <w:sz w:val="24"/>
          <w:szCs w:val="24"/>
          <w:shd w:val="clear" w:color="auto" w:fill="FFFFFF"/>
        </w:rPr>
        <w:t xml:space="preserve"> guide</w:t>
      </w:r>
      <w:r w:rsidRPr="00C643FD">
        <w:rPr>
          <w:rFonts w:ascii="Times New Roman" w:hAnsi="Times New Roman" w:cs="Times New Roman"/>
          <w:color w:val="333333"/>
          <w:sz w:val="24"/>
          <w:szCs w:val="24"/>
          <w:shd w:val="clear" w:color="auto" w:fill="FFFFFF"/>
        </w:rPr>
        <w:t>. Concord, CA: AVB Press.</w:t>
      </w:r>
    </w:p>
    <w:p w:rsidR="007E0086" w:rsidRPr="00C643FD" w:rsidRDefault="007E0086" w:rsidP="007E0086">
      <w:pPr>
        <w:spacing w:line="480" w:lineRule="auto"/>
        <w:contextualSpacing/>
        <w:rPr>
          <w:rFonts w:ascii="Times New Roman" w:hAnsi="Times New Roman" w:cs="Times New Roman"/>
          <w:color w:val="333333"/>
          <w:sz w:val="24"/>
          <w:szCs w:val="24"/>
          <w:shd w:val="clear" w:color="auto" w:fill="FFFFFF"/>
        </w:rPr>
      </w:pPr>
      <w:proofErr w:type="spellStart"/>
      <w:r w:rsidRPr="00C643FD">
        <w:rPr>
          <w:rFonts w:ascii="Times New Roman" w:hAnsi="Times New Roman" w:cs="Times New Roman"/>
          <w:color w:val="333333"/>
          <w:sz w:val="24"/>
          <w:szCs w:val="24"/>
          <w:shd w:val="clear" w:color="auto" w:fill="FFFFFF"/>
        </w:rPr>
        <w:t>Webbe</w:t>
      </w:r>
      <w:proofErr w:type="spellEnd"/>
      <w:r w:rsidRPr="00C643FD">
        <w:rPr>
          <w:rFonts w:ascii="Times New Roman" w:hAnsi="Times New Roman" w:cs="Times New Roman"/>
          <w:color w:val="333333"/>
          <w:sz w:val="24"/>
          <w:szCs w:val="24"/>
          <w:shd w:val="clear" w:color="auto" w:fill="FFFFFF"/>
        </w:rPr>
        <w:t xml:space="preserve">, F.M, &amp; </w:t>
      </w:r>
      <w:proofErr w:type="spellStart"/>
      <w:r w:rsidRPr="00C643FD">
        <w:rPr>
          <w:rFonts w:ascii="Times New Roman" w:hAnsi="Times New Roman" w:cs="Times New Roman"/>
          <w:color w:val="333333"/>
          <w:sz w:val="24"/>
          <w:szCs w:val="24"/>
          <w:shd w:val="clear" w:color="auto" w:fill="FFFFFF"/>
        </w:rPr>
        <w:t>Malagodi</w:t>
      </w:r>
      <w:proofErr w:type="spellEnd"/>
      <w:r w:rsidRPr="00C643FD">
        <w:rPr>
          <w:rFonts w:ascii="Times New Roman" w:hAnsi="Times New Roman" w:cs="Times New Roman"/>
          <w:color w:val="333333"/>
          <w:sz w:val="24"/>
          <w:szCs w:val="24"/>
          <w:shd w:val="clear" w:color="auto" w:fill="FFFFFF"/>
        </w:rPr>
        <w:t>, E.F. (1978). Second-order schedules of token reinforcement:</w:t>
      </w:r>
    </w:p>
    <w:p w:rsidR="007E0086" w:rsidRPr="00C643FD" w:rsidRDefault="007E0086" w:rsidP="007E0086">
      <w:pPr>
        <w:spacing w:line="480" w:lineRule="auto"/>
        <w:ind w:left="720" w:firstLine="60"/>
        <w:contextualSpacing/>
        <w:rPr>
          <w:rFonts w:ascii="Times New Roman" w:hAnsi="Times New Roman" w:cs="Times New Roman"/>
          <w:sz w:val="24"/>
          <w:szCs w:val="24"/>
        </w:rPr>
      </w:pPr>
      <w:r w:rsidRPr="00C643FD">
        <w:rPr>
          <w:rFonts w:ascii="Times New Roman" w:hAnsi="Times New Roman" w:cs="Times New Roman"/>
          <w:color w:val="333333"/>
          <w:sz w:val="24"/>
          <w:szCs w:val="24"/>
          <w:shd w:val="clear" w:color="auto" w:fill="FFFFFF"/>
        </w:rPr>
        <w:t xml:space="preserve">Comparisons of performance under fixed-ratio and variable-ratio exchange schedules. </w:t>
      </w:r>
      <w:r w:rsidRPr="00C643FD">
        <w:rPr>
          <w:rFonts w:ascii="Times New Roman" w:hAnsi="Times New Roman" w:cs="Times New Roman"/>
          <w:i/>
          <w:color w:val="333333"/>
          <w:sz w:val="24"/>
          <w:szCs w:val="24"/>
          <w:shd w:val="clear" w:color="auto" w:fill="FFFFFF"/>
        </w:rPr>
        <w:t>Journal of the Experimental Analysis of Behavior, 30</w:t>
      </w:r>
      <w:r w:rsidRPr="00C643FD">
        <w:rPr>
          <w:rFonts w:ascii="Times New Roman" w:hAnsi="Times New Roman" w:cs="Times New Roman"/>
          <w:color w:val="333333"/>
          <w:sz w:val="24"/>
          <w:szCs w:val="24"/>
          <w:shd w:val="clear" w:color="auto" w:fill="FFFFFF"/>
        </w:rPr>
        <w:t xml:space="preserve">, 219-224. </w:t>
      </w:r>
      <w:proofErr w:type="spellStart"/>
      <w:proofErr w:type="gramStart"/>
      <w:r w:rsidRPr="00C643FD">
        <w:rPr>
          <w:rFonts w:ascii="Times New Roman" w:hAnsi="Times New Roman" w:cs="Times New Roman"/>
          <w:color w:val="000000"/>
          <w:sz w:val="24"/>
          <w:szCs w:val="24"/>
          <w:shd w:val="clear" w:color="auto" w:fill="FFFFFF"/>
        </w:rPr>
        <w:t>doi</w:t>
      </w:r>
      <w:proofErr w:type="spellEnd"/>
      <w:proofErr w:type="gramEnd"/>
      <w:r w:rsidRPr="00C643FD">
        <w:rPr>
          <w:rFonts w:ascii="Times New Roman" w:hAnsi="Times New Roman" w:cs="Times New Roman"/>
          <w:color w:val="000000"/>
          <w:sz w:val="24"/>
          <w:szCs w:val="24"/>
          <w:shd w:val="clear" w:color="auto" w:fill="FFFFFF"/>
        </w:rPr>
        <w:t>:  </w:t>
      </w:r>
      <w:r w:rsidR="00F37017">
        <w:fldChar w:fldCharType="begin"/>
      </w:r>
      <w:r w:rsidR="00F37017">
        <w:instrText xml:space="preserve"> HYPERLINK "http://dx.doi.org/10.1901%2Fjeab.1978.30-219" \t "pmc_ext" </w:instrText>
      </w:r>
      <w:r w:rsidR="00F37017">
        <w:fldChar w:fldCharType="separate"/>
      </w:r>
      <w:r w:rsidRPr="00C643FD">
        <w:rPr>
          <w:rFonts w:ascii="Times New Roman" w:hAnsi="Times New Roman" w:cs="Times New Roman"/>
          <w:color w:val="642A8F"/>
          <w:sz w:val="24"/>
          <w:szCs w:val="24"/>
          <w:u w:val="single"/>
          <w:shd w:val="clear" w:color="auto" w:fill="FFFFFF"/>
        </w:rPr>
        <w:t>10.1901/jeab.1978.30-219</w:t>
      </w:r>
      <w:r w:rsidR="00F37017">
        <w:rPr>
          <w:rFonts w:ascii="Times New Roman" w:hAnsi="Times New Roman" w:cs="Times New Roman"/>
          <w:color w:val="642A8F"/>
          <w:sz w:val="24"/>
          <w:szCs w:val="24"/>
          <w:u w:val="single"/>
          <w:shd w:val="clear" w:color="auto" w:fill="FFFFFF"/>
        </w:rPr>
        <w:fldChar w:fldCharType="end"/>
      </w:r>
    </w:p>
    <w:p w:rsidR="00C761B9" w:rsidRDefault="00C761B9" w:rsidP="00C761B9">
      <w:pPr>
        <w:spacing w:line="480" w:lineRule="auto"/>
        <w:ind w:firstLine="720"/>
        <w:contextualSpacing/>
        <w:rPr>
          <w:rFonts w:ascii="Times New Roman" w:hAnsi="Times New Roman" w:cs="Times New Roman"/>
          <w:sz w:val="24"/>
          <w:szCs w:val="24"/>
        </w:rPr>
      </w:pPr>
    </w:p>
    <w:p w:rsidR="00C761B9" w:rsidRPr="00D72C01" w:rsidRDefault="00C761B9" w:rsidP="00D72C01">
      <w:pPr>
        <w:spacing w:before="100" w:beforeAutospacing="1" w:after="100" w:afterAutospacing="1" w:line="480" w:lineRule="auto"/>
        <w:ind w:firstLine="720"/>
        <w:contextualSpacing/>
        <w:rPr>
          <w:rFonts w:ascii="Times New Roman" w:hAnsi="Times New Roman" w:cs="Times New Roman"/>
          <w:sz w:val="24"/>
          <w:szCs w:val="24"/>
        </w:rPr>
      </w:pPr>
    </w:p>
    <w:p w:rsidR="00D72C01" w:rsidRPr="00D72C01" w:rsidRDefault="00D72C01" w:rsidP="00D72C01">
      <w:pPr>
        <w:spacing w:line="480" w:lineRule="auto"/>
        <w:ind w:firstLine="720"/>
        <w:contextualSpacing/>
        <w:rPr>
          <w:rFonts w:ascii="Times New Roman" w:hAnsi="Times New Roman" w:cs="Times New Roman"/>
          <w:sz w:val="24"/>
          <w:szCs w:val="24"/>
        </w:rPr>
      </w:pPr>
    </w:p>
    <w:sectPr w:rsidR="00D72C01" w:rsidRPr="00D72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01"/>
    <w:rsid w:val="00001813"/>
    <w:rsid w:val="000026BE"/>
    <w:rsid w:val="0000434D"/>
    <w:rsid w:val="00013D1F"/>
    <w:rsid w:val="0002060F"/>
    <w:rsid w:val="00022DF6"/>
    <w:rsid w:val="000305A9"/>
    <w:rsid w:val="00033250"/>
    <w:rsid w:val="00033351"/>
    <w:rsid w:val="000349AA"/>
    <w:rsid w:val="00035670"/>
    <w:rsid w:val="000365EC"/>
    <w:rsid w:val="00044635"/>
    <w:rsid w:val="0005064A"/>
    <w:rsid w:val="00052823"/>
    <w:rsid w:val="00053294"/>
    <w:rsid w:val="000542F6"/>
    <w:rsid w:val="00055BA6"/>
    <w:rsid w:val="0006085E"/>
    <w:rsid w:val="000615F5"/>
    <w:rsid w:val="00063C83"/>
    <w:rsid w:val="00067CCC"/>
    <w:rsid w:val="00074978"/>
    <w:rsid w:val="00080C94"/>
    <w:rsid w:val="0008502D"/>
    <w:rsid w:val="00086727"/>
    <w:rsid w:val="00086A4B"/>
    <w:rsid w:val="00090A15"/>
    <w:rsid w:val="000A5C9E"/>
    <w:rsid w:val="000A6AD1"/>
    <w:rsid w:val="000B17BF"/>
    <w:rsid w:val="000B6677"/>
    <w:rsid w:val="000C006C"/>
    <w:rsid w:val="000C0841"/>
    <w:rsid w:val="000D2096"/>
    <w:rsid w:val="000D4911"/>
    <w:rsid w:val="000E722B"/>
    <w:rsid w:val="000F270E"/>
    <w:rsid w:val="00100725"/>
    <w:rsid w:val="00105FFF"/>
    <w:rsid w:val="001119C9"/>
    <w:rsid w:val="00112B59"/>
    <w:rsid w:val="00113D32"/>
    <w:rsid w:val="00117282"/>
    <w:rsid w:val="00120853"/>
    <w:rsid w:val="00122E98"/>
    <w:rsid w:val="0012722B"/>
    <w:rsid w:val="001277AC"/>
    <w:rsid w:val="0012799A"/>
    <w:rsid w:val="00130EBE"/>
    <w:rsid w:val="00130F43"/>
    <w:rsid w:val="001405BA"/>
    <w:rsid w:val="00142B00"/>
    <w:rsid w:val="00142F3D"/>
    <w:rsid w:val="00151750"/>
    <w:rsid w:val="00152431"/>
    <w:rsid w:val="00154F74"/>
    <w:rsid w:val="001559AF"/>
    <w:rsid w:val="001616B9"/>
    <w:rsid w:val="00167851"/>
    <w:rsid w:val="0017264B"/>
    <w:rsid w:val="001729F8"/>
    <w:rsid w:val="0017459E"/>
    <w:rsid w:val="0018055B"/>
    <w:rsid w:val="0018112F"/>
    <w:rsid w:val="00182A50"/>
    <w:rsid w:val="0018649F"/>
    <w:rsid w:val="00186C2D"/>
    <w:rsid w:val="001900C9"/>
    <w:rsid w:val="001902F8"/>
    <w:rsid w:val="00190712"/>
    <w:rsid w:val="00190E6C"/>
    <w:rsid w:val="00194C58"/>
    <w:rsid w:val="00194CE5"/>
    <w:rsid w:val="001961D1"/>
    <w:rsid w:val="0019687D"/>
    <w:rsid w:val="001979D7"/>
    <w:rsid w:val="001A4752"/>
    <w:rsid w:val="001A7E11"/>
    <w:rsid w:val="001C5937"/>
    <w:rsid w:val="001C7FD8"/>
    <w:rsid w:val="001D0677"/>
    <w:rsid w:val="001D267F"/>
    <w:rsid w:val="001D5741"/>
    <w:rsid w:val="001D682A"/>
    <w:rsid w:val="001D7679"/>
    <w:rsid w:val="001E1B00"/>
    <w:rsid w:val="001E421C"/>
    <w:rsid w:val="001F2500"/>
    <w:rsid w:val="001F4764"/>
    <w:rsid w:val="001F50AE"/>
    <w:rsid w:val="0020058A"/>
    <w:rsid w:val="00215FBF"/>
    <w:rsid w:val="00220EEC"/>
    <w:rsid w:val="00221B8F"/>
    <w:rsid w:val="00224E1A"/>
    <w:rsid w:val="00230FAB"/>
    <w:rsid w:val="002328CB"/>
    <w:rsid w:val="00235190"/>
    <w:rsid w:val="00237789"/>
    <w:rsid w:val="0024383C"/>
    <w:rsid w:val="00243BDF"/>
    <w:rsid w:val="00245148"/>
    <w:rsid w:val="00247021"/>
    <w:rsid w:val="00247A34"/>
    <w:rsid w:val="002503B9"/>
    <w:rsid w:val="00255E54"/>
    <w:rsid w:val="00260070"/>
    <w:rsid w:val="00260643"/>
    <w:rsid w:val="00260B39"/>
    <w:rsid w:val="00262993"/>
    <w:rsid w:val="00266F66"/>
    <w:rsid w:val="002742CB"/>
    <w:rsid w:val="00275597"/>
    <w:rsid w:val="00277736"/>
    <w:rsid w:val="002778EB"/>
    <w:rsid w:val="002859F8"/>
    <w:rsid w:val="0028602F"/>
    <w:rsid w:val="00290174"/>
    <w:rsid w:val="002903A7"/>
    <w:rsid w:val="002935AE"/>
    <w:rsid w:val="002A15AD"/>
    <w:rsid w:val="002B2C3F"/>
    <w:rsid w:val="002C0094"/>
    <w:rsid w:val="002C1A66"/>
    <w:rsid w:val="002C1B24"/>
    <w:rsid w:val="002C4EA9"/>
    <w:rsid w:val="002C4EC7"/>
    <w:rsid w:val="002D3E3C"/>
    <w:rsid w:val="002D4DB9"/>
    <w:rsid w:val="002D5FD4"/>
    <w:rsid w:val="002F3358"/>
    <w:rsid w:val="002F4674"/>
    <w:rsid w:val="002F4FF2"/>
    <w:rsid w:val="002F575D"/>
    <w:rsid w:val="003032A2"/>
    <w:rsid w:val="003075B2"/>
    <w:rsid w:val="003108CC"/>
    <w:rsid w:val="003108E2"/>
    <w:rsid w:val="00311751"/>
    <w:rsid w:val="00313CC5"/>
    <w:rsid w:val="003171EE"/>
    <w:rsid w:val="00317BAC"/>
    <w:rsid w:val="00322EDE"/>
    <w:rsid w:val="003232AA"/>
    <w:rsid w:val="00325E4D"/>
    <w:rsid w:val="00325FC1"/>
    <w:rsid w:val="003323DD"/>
    <w:rsid w:val="00333A22"/>
    <w:rsid w:val="00333A4A"/>
    <w:rsid w:val="003351AD"/>
    <w:rsid w:val="0033764B"/>
    <w:rsid w:val="00337A00"/>
    <w:rsid w:val="003576A0"/>
    <w:rsid w:val="00357E6D"/>
    <w:rsid w:val="00364FA2"/>
    <w:rsid w:val="00366C1C"/>
    <w:rsid w:val="00370FE0"/>
    <w:rsid w:val="00373AB1"/>
    <w:rsid w:val="003744EC"/>
    <w:rsid w:val="003748A3"/>
    <w:rsid w:val="003753C0"/>
    <w:rsid w:val="003768D5"/>
    <w:rsid w:val="0038394D"/>
    <w:rsid w:val="00383D09"/>
    <w:rsid w:val="003840C7"/>
    <w:rsid w:val="00384B3F"/>
    <w:rsid w:val="003870D0"/>
    <w:rsid w:val="00391048"/>
    <w:rsid w:val="00395A39"/>
    <w:rsid w:val="00396BAF"/>
    <w:rsid w:val="003974D8"/>
    <w:rsid w:val="003A5143"/>
    <w:rsid w:val="003B0867"/>
    <w:rsid w:val="003C00BF"/>
    <w:rsid w:val="003C0FEF"/>
    <w:rsid w:val="003C1F85"/>
    <w:rsid w:val="003C2739"/>
    <w:rsid w:val="003C61CD"/>
    <w:rsid w:val="003C7CD5"/>
    <w:rsid w:val="003D0105"/>
    <w:rsid w:val="003D1DF5"/>
    <w:rsid w:val="003D29F3"/>
    <w:rsid w:val="003D3ABA"/>
    <w:rsid w:val="003D47C2"/>
    <w:rsid w:val="003D6278"/>
    <w:rsid w:val="003E254D"/>
    <w:rsid w:val="003F1557"/>
    <w:rsid w:val="003F4088"/>
    <w:rsid w:val="003F52B6"/>
    <w:rsid w:val="003F79CF"/>
    <w:rsid w:val="00400D43"/>
    <w:rsid w:val="00402CA2"/>
    <w:rsid w:val="004102CF"/>
    <w:rsid w:val="00412A95"/>
    <w:rsid w:val="004160CB"/>
    <w:rsid w:val="0041693D"/>
    <w:rsid w:val="004272E6"/>
    <w:rsid w:val="00427A18"/>
    <w:rsid w:val="00427D2C"/>
    <w:rsid w:val="00430E90"/>
    <w:rsid w:val="00434509"/>
    <w:rsid w:val="00440255"/>
    <w:rsid w:val="0044456F"/>
    <w:rsid w:val="00447F17"/>
    <w:rsid w:val="00450330"/>
    <w:rsid w:val="004503C7"/>
    <w:rsid w:val="00452027"/>
    <w:rsid w:val="00452B5E"/>
    <w:rsid w:val="00456D10"/>
    <w:rsid w:val="00462FB3"/>
    <w:rsid w:val="00465041"/>
    <w:rsid w:val="004674C8"/>
    <w:rsid w:val="00473A9E"/>
    <w:rsid w:val="00475308"/>
    <w:rsid w:val="00483B5D"/>
    <w:rsid w:val="00486912"/>
    <w:rsid w:val="00487DF5"/>
    <w:rsid w:val="00490E83"/>
    <w:rsid w:val="00492DA7"/>
    <w:rsid w:val="00493CE4"/>
    <w:rsid w:val="00497DB0"/>
    <w:rsid w:val="004A42D5"/>
    <w:rsid w:val="004A49DC"/>
    <w:rsid w:val="004A6CC1"/>
    <w:rsid w:val="004B283B"/>
    <w:rsid w:val="004B5030"/>
    <w:rsid w:val="004B51DA"/>
    <w:rsid w:val="004B5B44"/>
    <w:rsid w:val="004B5D3F"/>
    <w:rsid w:val="004B6336"/>
    <w:rsid w:val="004B6357"/>
    <w:rsid w:val="004B6B55"/>
    <w:rsid w:val="004C1CF6"/>
    <w:rsid w:val="004C3F6E"/>
    <w:rsid w:val="004C62FF"/>
    <w:rsid w:val="004D6BEA"/>
    <w:rsid w:val="004E30B9"/>
    <w:rsid w:val="004E5088"/>
    <w:rsid w:val="004E5EC8"/>
    <w:rsid w:val="004E5F3D"/>
    <w:rsid w:val="004E7490"/>
    <w:rsid w:val="004F02CE"/>
    <w:rsid w:val="004F541B"/>
    <w:rsid w:val="0050131F"/>
    <w:rsid w:val="00503D3F"/>
    <w:rsid w:val="00514272"/>
    <w:rsid w:val="00515F83"/>
    <w:rsid w:val="00516C43"/>
    <w:rsid w:val="005176A0"/>
    <w:rsid w:val="00517A57"/>
    <w:rsid w:val="00520131"/>
    <w:rsid w:val="005304C8"/>
    <w:rsid w:val="005320FD"/>
    <w:rsid w:val="00533A22"/>
    <w:rsid w:val="00535264"/>
    <w:rsid w:val="0054313E"/>
    <w:rsid w:val="00543662"/>
    <w:rsid w:val="00545857"/>
    <w:rsid w:val="00545AEA"/>
    <w:rsid w:val="00546227"/>
    <w:rsid w:val="0055461F"/>
    <w:rsid w:val="00556694"/>
    <w:rsid w:val="00557227"/>
    <w:rsid w:val="00562063"/>
    <w:rsid w:val="00565561"/>
    <w:rsid w:val="00565CF0"/>
    <w:rsid w:val="00565E3B"/>
    <w:rsid w:val="005660DF"/>
    <w:rsid w:val="00566173"/>
    <w:rsid w:val="005700C0"/>
    <w:rsid w:val="00570B40"/>
    <w:rsid w:val="00572691"/>
    <w:rsid w:val="00573144"/>
    <w:rsid w:val="00573F52"/>
    <w:rsid w:val="005769FF"/>
    <w:rsid w:val="0057792B"/>
    <w:rsid w:val="005834E2"/>
    <w:rsid w:val="00584928"/>
    <w:rsid w:val="00585462"/>
    <w:rsid w:val="00586BEC"/>
    <w:rsid w:val="00592D54"/>
    <w:rsid w:val="005931E3"/>
    <w:rsid w:val="00593FB7"/>
    <w:rsid w:val="005A212E"/>
    <w:rsid w:val="005A2D37"/>
    <w:rsid w:val="005A6C37"/>
    <w:rsid w:val="005A6C81"/>
    <w:rsid w:val="005A7AE2"/>
    <w:rsid w:val="005B56CB"/>
    <w:rsid w:val="005B772F"/>
    <w:rsid w:val="005C138E"/>
    <w:rsid w:val="005C2911"/>
    <w:rsid w:val="005C5126"/>
    <w:rsid w:val="005C56F8"/>
    <w:rsid w:val="005C73AD"/>
    <w:rsid w:val="005C73BF"/>
    <w:rsid w:val="005C7F77"/>
    <w:rsid w:val="005D04ED"/>
    <w:rsid w:val="005D2631"/>
    <w:rsid w:val="005D4924"/>
    <w:rsid w:val="005D4A52"/>
    <w:rsid w:val="005E1B90"/>
    <w:rsid w:val="005E5CE6"/>
    <w:rsid w:val="005E6AA9"/>
    <w:rsid w:val="005E6AB3"/>
    <w:rsid w:val="005F298F"/>
    <w:rsid w:val="005F4B42"/>
    <w:rsid w:val="00610F11"/>
    <w:rsid w:val="0061485D"/>
    <w:rsid w:val="006216BF"/>
    <w:rsid w:val="006217E6"/>
    <w:rsid w:val="00623C05"/>
    <w:rsid w:val="00623EB7"/>
    <w:rsid w:val="00630131"/>
    <w:rsid w:val="00632AB4"/>
    <w:rsid w:val="00633FC1"/>
    <w:rsid w:val="00642CBF"/>
    <w:rsid w:val="006434BA"/>
    <w:rsid w:val="00652138"/>
    <w:rsid w:val="00652457"/>
    <w:rsid w:val="00654D0C"/>
    <w:rsid w:val="00655879"/>
    <w:rsid w:val="00660C65"/>
    <w:rsid w:val="00665A33"/>
    <w:rsid w:val="00666543"/>
    <w:rsid w:val="006665BA"/>
    <w:rsid w:val="00666FBC"/>
    <w:rsid w:val="00670811"/>
    <w:rsid w:val="00671A5A"/>
    <w:rsid w:val="006802C3"/>
    <w:rsid w:val="00682665"/>
    <w:rsid w:val="006914B5"/>
    <w:rsid w:val="006927B3"/>
    <w:rsid w:val="00697937"/>
    <w:rsid w:val="00697C49"/>
    <w:rsid w:val="006B2263"/>
    <w:rsid w:val="006B7A7A"/>
    <w:rsid w:val="006C0D8D"/>
    <w:rsid w:val="006C1006"/>
    <w:rsid w:val="006C5919"/>
    <w:rsid w:val="006C7B03"/>
    <w:rsid w:val="006E2073"/>
    <w:rsid w:val="006E3483"/>
    <w:rsid w:val="006E3AAD"/>
    <w:rsid w:val="006E6D2C"/>
    <w:rsid w:val="00702ED4"/>
    <w:rsid w:val="00704591"/>
    <w:rsid w:val="007068B8"/>
    <w:rsid w:val="00711A94"/>
    <w:rsid w:val="00711D72"/>
    <w:rsid w:val="00714E32"/>
    <w:rsid w:val="0071683D"/>
    <w:rsid w:val="007236E0"/>
    <w:rsid w:val="00730877"/>
    <w:rsid w:val="00736BA0"/>
    <w:rsid w:val="00745E12"/>
    <w:rsid w:val="00747FDE"/>
    <w:rsid w:val="0075088B"/>
    <w:rsid w:val="00750DEF"/>
    <w:rsid w:val="00752DC0"/>
    <w:rsid w:val="007543E0"/>
    <w:rsid w:val="00754EF4"/>
    <w:rsid w:val="0075716E"/>
    <w:rsid w:val="007571BC"/>
    <w:rsid w:val="00760872"/>
    <w:rsid w:val="00762526"/>
    <w:rsid w:val="0076286C"/>
    <w:rsid w:val="00762F6C"/>
    <w:rsid w:val="0076362D"/>
    <w:rsid w:val="007745F1"/>
    <w:rsid w:val="0077510B"/>
    <w:rsid w:val="00776749"/>
    <w:rsid w:val="00777143"/>
    <w:rsid w:val="007837F7"/>
    <w:rsid w:val="00783B0F"/>
    <w:rsid w:val="00784AC5"/>
    <w:rsid w:val="0079467E"/>
    <w:rsid w:val="00794EA4"/>
    <w:rsid w:val="007A27AF"/>
    <w:rsid w:val="007A65C1"/>
    <w:rsid w:val="007B1E3A"/>
    <w:rsid w:val="007B47D9"/>
    <w:rsid w:val="007D1090"/>
    <w:rsid w:val="007D68AE"/>
    <w:rsid w:val="007E0086"/>
    <w:rsid w:val="007E0F16"/>
    <w:rsid w:val="007E2B2C"/>
    <w:rsid w:val="007E3D92"/>
    <w:rsid w:val="007E3D9D"/>
    <w:rsid w:val="007E4198"/>
    <w:rsid w:val="007E5B5C"/>
    <w:rsid w:val="007F1FA8"/>
    <w:rsid w:val="008015F4"/>
    <w:rsid w:val="00804077"/>
    <w:rsid w:val="0080536D"/>
    <w:rsid w:val="00807B0F"/>
    <w:rsid w:val="008101CA"/>
    <w:rsid w:val="0081190D"/>
    <w:rsid w:val="00811F34"/>
    <w:rsid w:val="008144A3"/>
    <w:rsid w:val="008148C4"/>
    <w:rsid w:val="00814D6E"/>
    <w:rsid w:val="0082292D"/>
    <w:rsid w:val="008248C7"/>
    <w:rsid w:val="008324B5"/>
    <w:rsid w:val="008346D7"/>
    <w:rsid w:val="0083731A"/>
    <w:rsid w:val="00840A74"/>
    <w:rsid w:val="00851139"/>
    <w:rsid w:val="00851D6B"/>
    <w:rsid w:val="00852B4B"/>
    <w:rsid w:val="00853389"/>
    <w:rsid w:val="0085349E"/>
    <w:rsid w:val="00860A50"/>
    <w:rsid w:val="00866367"/>
    <w:rsid w:val="0086762E"/>
    <w:rsid w:val="00867CB4"/>
    <w:rsid w:val="0087020E"/>
    <w:rsid w:val="00870670"/>
    <w:rsid w:val="00871090"/>
    <w:rsid w:val="0087366C"/>
    <w:rsid w:val="008775EF"/>
    <w:rsid w:val="008779EA"/>
    <w:rsid w:val="00895E58"/>
    <w:rsid w:val="008A0B8F"/>
    <w:rsid w:val="008A0E4D"/>
    <w:rsid w:val="008A6AB8"/>
    <w:rsid w:val="008A6ADE"/>
    <w:rsid w:val="008A6DCC"/>
    <w:rsid w:val="008B54F6"/>
    <w:rsid w:val="008C0340"/>
    <w:rsid w:val="008C0BB1"/>
    <w:rsid w:val="008C1377"/>
    <w:rsid w:val="008C1BB6"/>
    <w:rsid w:val="008C2B67"/>
    <w:rsid w:val="008C6EB2"/>
    <w:rsid w:val="008D02D4"/>
    <w:rsid w:val="008D05B0"/>
    <w:rsid w:val="008D079D"/>
    <w:rsid w:val="008E1B69"/>
    <w:rsid w:val="008E5571"/>
    <w:rsid w:val="008E5CF1"/>
    <w:rsid w:val="008E5D3E"/>
    <w:rsid w:val="008F0ACE"/>
    <w:rsid w:val="008F351D"/>
    <w:rsid w:val="008F3E49"/>
    <w:rsid w:val="00901102"/>
    <w:rsid w:val="00901A74"/>
    <w:rsid w:val="009021F4"/>
    <w:rsid w:val="0090631F"/>
    <w:rsid w:val="009113F6"/>
    <w:rsid w:val="00915726"/>
    <w:rsid w:val="00917AB0"/>
    <w:rsid w:val="00917C11"/>
    <w:rsid w:val="00920EE6"/>
    <w:rsid w:val="009210DC"/>
    <w:rsid w:val="00923F34"/>
    <w:rsid w:val="0092545B"/>
    <w:rsid w:val="0092756C"/>
    <w:rsid w:val="00932C8B"/>
    <w:rsid w:val="00932EAC"/>
    <w:rsid w:val="00935181"/>
    <w:rsid w:val="00935E8D"/>
    <w:rsid w:val="00936EDB"/>
    <w:rsid w:val="009510C9"/>
    <w:rsid w:val="009511A1"/>
    <w:rsid w:val="00952A33"/>
    <w:rsid w:val="009558C1"/>
    <w:rsid w:val="0095653A"/>
    <w:rsid w:val="0095696B"/>
    <w:rsid w:val="0095798B"/>
    <w:rsid w:val="0096186D"/>
    <w:rsid w:val="009645C9"/>
    <w:rsid w:val="00964E2C"/>
    <w:rsid w:val="009666A5"/>
    <w:rsid w:val="00974663"/>
    <w:rsid w:val="0097479C"/>
    <w:rsid w:val="00976CDA"/>
    <w:rsid w:val="00982EE9"/>
    <w:rsid w:val="0099112E"/>
    <w:rsid w:val="00993120"/>
    <w:rsid w:val="00997DE9"/>
    <w:rsid w:val="009A07ED"/>
    <w:rsid w:val="009A127C"/>
    <w:rsid w:val="009A6464"/>
    <w:rsid w:val="009A71E3"/>
    <w:rsid w:val="009B155B"/>
    <w:rsid w:val="009B5658"/>
    <w:rsid w:val="009B571E"/>
    <w:rsid w:val="009B5CFF"/>
    <w:rsid w:val="009B63CB"/>
    <w:rsid w:val="009B668B"/>
    <w:rsid w:val="009D31B2"/>
    <w:rsid w:val="009D3D68"/>
    <w:rsid w:val="009D3D8E"/>
    <w:rsid w:val="009D3F74"/>
    <w:rsid w:val="009E1083"/>
    <w:rsid w:val="009E124A"/>
    <w:rsid w:val="009E15BE"/>
    <w:rsid w:val="009E20A5"/>
    <w:rsid w:val="009E2E3F"/>
    <w:rsid w:val="009E534F"/>
    <w:rsid w:val="009F0494"/>
    <w:rsid w:val="009F3A46"/>
    <w:rsid w:val="00A079A2"/>
    <w:rsid w:val="00A10525"/>
    <w:rsid w:val="00A133C7"/>
    <w:rsid w:val="00A13AB2"/>
    <w:rsid w:val="00A145F8"/>
    <w:rsid w:val="00A149F0"/>
    <w:rsid w:val="00A21E17"/>
    <w:rsid w:val="00A30D6E"/>
    <w:rsid w:val="00A31027"/>
    <w:rsid w:val="00A41E03"/>
    <w:rsid w:val="00A4432B"/>
    <w:rsid w:val="00A47187"/>
    <w:rsid w:val="00A50C1C"/>
    <w:rsid w:val="00A54A6F"/>
    <w:rsid w:val="00A559D8"/>
    <w:rsid w:val="00A57D9D"/>
    <w:rsid w:val="00A637F1"/>
    <w:rsid w:val="00A71730"/>
    <w:rsid w:val="00A73FC1"/>
    <w:rsid w:val="00A75E11"/>
    <w:rsid w:val="00A76840"/>
    <w:rsid w:val="00A81463"/>
    <w:rsid w:val="00A854F6"/>
    <w:rsid w:val="00A901D5"/>
    <w:rsid w:val="00A914CE"/>
    <w:rsid w:val="00A92960"/>
    <w:rsid w:val="00A92F19"/>
    <w:rsid w:val="00A95008"/>
    <w:rsid w:val="00AA05E2"/>
    <w:rsid w:val="00AA642F"/>
    <w:rsid w:val="00AB11E9"/>
    <w:rsid w:val="00AB1604"/>
    <w:rsid w:val="00AB6C36"/>
    <w:rsid w:val="00AC2E74"/>
    <w:rsid w:val="00AC56EF"/>
    <w:rsid w:val="00AD0647"/>
    <w:rsid w:val="00AD0F0D"/>
    <w:rsid w:val="00AD505D"/>
    <w:rsid w:val="00AE0DCD"/>
    <w:rsid w:val="00AF08A2"/>
    <w:rsid w:val="00AF103A"/>
    <w:rsid w:val="00AF7B8F"/>
    <w:rsid w:val="00B00582"/>
    <w:rsid w:val="00B006F3"/>
    <w:rsid w:val="00B05BEE"/>
    <w:rsid w:val="00B072A2"/>
    <w:rsid w:val="00B1310C"/>
    <w:rsid w:val="00B14631"/>
    <w:rsid w:val="00B17184"/>
    <w:rsid w:val="00B20D02"/>
    <w:rsid w:val="00B2159E"/>
    <w:rsid w:val="00B258CA"/>
    <w:rsid w:val="00B27CAD"/>
    <w:rsid w:val="00B3095B"/>
    <w:rsid w:val="00B34A76"/>
    <w:rsid w:val="00B36123"/>
    <w:rsid w:val="00B37BBD"/>
    <w:rsid w:val="00B40609"/>
    <w:rsid w:val="00B40766"/>
    <w:rsid w:val="00B44D08"/>
    <w:rsid w:val="00B4633E"/>
    <w:rsid w:val="00B51400"/>
    <w:rsid w:val="00B56A1F"/>
    <w:rsid w:val="00B5767D"/>
    <w:rsid w:val="00B602FA"/>
    <w:rsid w:val="00B6106E"/>
    <w:rsid w:val="00B63B3E"/>
    <w:rsid w:val="00B64693"/>
    <w:rsid w:val="00B661B8"/>
    <w:rsid w:val="00B72351"/>
    <w:rsid w:val="00B76A41"/>
    <w:rsid w:val="00B776A6"/>
    <w:rsid w:val="00B77C32"/>
    <w:rsid w:val="00B8668E"/>
    <w:rsid w:val="00B92394"/>
    <w:rsid w:val="00B92903"/>
    <w:rsid w:val="00B97492"/>
    <w:rsid w:val="00BA6D0A"/>
    <w:rsid w:val="00BA6F2C"/>
    <w:rsid w:val="00BA7E97"/>
    <w:rsid w:val="00BB03B2"/>
    <w:rsid w:val="00BB40FA"/>
    <w:rsid w:val="00BB4456"/>
    <w:rsid w:val="00BB4F68"/>
    <w:rsid w:val="00BB65B2"/>
    <w:rsid w:val="00BB6991"/>
    <w:rsid w:val="00BC7249"/>
    <w:rsid w:val="00BD3B96"/>
    <w:rsid w:val="00BD59D8"/>
    <w:rsid w:val="00BD6BB1"/>
    <w:rsid w:val="00BE61E8"/>
    <w:rsid w:val="00BF3A42"/>
    <w:rsid w:val="00BF4E13"/>
    <w:rsid w:val="00BF5484"/>
    <w:rsid w:val="00C00D6B"/>
    <w:rsid w:val="00C00EEF"/>
    <w:rsid w:val="00C017E9"/>
    <w:rsid w:val="00C077AF"/>
    <w:rsid w:val="00C106F5"/>
    <w:rsid w:val="00C1334D"/>
    <w:rsid w:val="00C149AC"/>
    <w:rsid w:val="00C16839"/>
    <w:rsid w:val="00C24456"/>
    <w:rsid w:val="00C24AB8"/>
    <w:rsid w:val="00C30C01"/>
    <w:rsid w:val="00C33549"/>
    <w:rsid w:val="00C444B0"/>
    <w:rsid w:val="00C472F7"/>
    <w:rsid w:val="00C5380E"/>
    <w:rsid w:val="00C5652F"/>
    <w:rsid w:val="00C56BB5"/>
    <w:rsid w:val="00C5787A"/>
    <w:rsid w:val="00C57F0A"/>
    <w:rsid w:val="00C620B7"/>
    <w:rsid w:val="00C650AA"/>
    <w:rsid w:val="00C652EB"/>
    <w:rsid w:val="00C65CE8"/>
    <w:rsid w:val="00C72AC5"/>
    <w:rsid w:val="00C761B9"/>
    <w:rsid w:val="00C83F86"/>
    <w:rsid w:val="00C87E0B"/>
    <w:rsid w:val="00C90BAC"/>
    <w:rsid w:val="00C93806"/>
    <w:rsid w:val="00C93FFF"/>
    <w:rsid w:val="00C96D74"/>
    <w:rsid w:val="00CA078C"/>
    <w:rsid w:val="00CA1A8F"/>
    <w:rsid w:val="00CA4998"/>
    <w:rsid w:val="00CA768C"/>
    <w:rsid w:val="00CA79F7"/>
    <w:rsid w:val="00CC5F43"/>
    <w:rsid w:val="00CD34CF"/>
    <w:rsid w:val="00CD70FC"/>
    <w:rsid w:val="00CE4D99"/>
    <w:rsid w:val="00CF2D33"/>
    <w:rsid w:val="00CF36A9"/>
    <w:rsid w:val="00CF39BF"/>
    <w:rsid w:val="00CF6C5A"/>
    <w:rsid w:val="00CF73D1"/>
    <w:rsid w:val="00D004D9"/>
    <w:rsid w:val="00D02243"/>
    <w:rsid w:val="00D0413F"/>
    <w:rsid w:val="00D0479F"/>
    <w:rsid w:val="00D07C02"/>
    <w:rsid w:val="00D07F04"/>
    <w:rsid w:val="00D14D4B"/>
    <w:rsid w:val="00D164CD"/>
    <w:rsid w:val="00D16683"/>
    <w:rsid w:val="00D2456C"/>
    <w:rsid w:val="00D34A24"/>
    <w:rsid w:val="00D35447"/>
    <w:rsid w:val="00D37D03"/>
    <w:rsid w:val="00D42B93"/>
    <w:rsid w:val="00D43206"/>
    <w:rsid w:val="00D4367A"/>
    <w:rsid w:val="00D43729"/>
    <w:rsid w:val="00D445E3"/>
    <w:rsid w:val="00D47BB6"/>
    <w:rsid w:val="00D52DA4"/>
    <w:rsid w:val="00D53054"/>
    <w:rsid w:val="00D56059"/>
    <w:rsid w:val="00D571AF"/>
    <w:rsid w:val="00D6143A"/>
    <w:rsid w:val="00D671DF"/>
    <w:rsid w:val="00D72C01"/>
    <w:rsid w:val="00D72FE2"/>
    <w:rsid w:val="00D735BE"/>
    <w:rsid w:val="00D75810"/>
    <w:rsid w:val="00D826B5"/>
    <w:rsid w:val="00D837E2"/>
    <w:rsid w:val="00D93479"/>
    <w:rsid w:val="00D9395E"/>
    <w:rsid w:val="00DA3323"/>
    <w:rsid w:val="00DA3412"/>
    <w:rsid w:val="00DA5280"/>
    <w:rsid w:val="00DA57EF"/>
    <w:rsid w:val="00DB012C"/>
    <w:rsid w:val="00DB3D3C"/>
    <w:rsid w:val="00DB6135"/>
    <w:rsid w:val="00DB76B0"/>
    <w:rsid w:val="00DC5F0A"/>
    <w:rsid w:val="00DC7102"/>
    <w:rsid w:val="00DD0A69"/>
    <w:rsid w:val="00DD0AA9"/>
    <w:rsid w:val="00DD4020"/>
    <w:rsid w:val="00DD4A08"/>
    <w:rsid w:val="00DD617E"/>
    <w:rsid w:val="00DE0B51"/>
    <w:rsid w:val="00DE0B70"/>
    <w:rsid w:val="00DE4800"/>
    <w:rsid w:val="00DF46E3"/>
    <w:rsid w:val="00E01D6A"/>
    <w:rsid w:val="00E01FE9"/>
    <w:rsid w:val="00E03229"/>
    <w:rsid w:val="00E04B5E"/>
    <w:rsid w:val="00E04BAD"/>
    <w:rsid w:val="00E0742E"/>
    <w:rsid w:val="00E20B9D"/>
    <w:rsid w:val="00E27CBB"/>
    <w:rsid w:val="00E31BCC"/>
    <w:rsid w:val="00E33F2D"/>
    <w:rsid w:val="00E340FE"/>
    <w:rsid w:val="00E36F73"/>
    <w:rsid w:val="00E37D1E"/>
    <w:rsid w:val="00E55333"/>
    <w:rsid w:val="00E57CBA"/>
    <w:rsid w:val="00E63635"/>
    <w:rsid w:val="00E63E8F"/>
    <w:rsid w:val="00E66993"/>
    <w:rsid w:val="00E71925"/>
    <w:rsid w:val="00E74B4F"/>
    <w:rsid w:val="00E7552C"/>
    <w:rsid w:val="00E75EF4"/>
    <w:rsid w:val="00E86B46"/>
    <w:rsid w:val="00E87226"/>
    <w:rsid w:val="00E92195"/>
    <w:rsid w:val="00E9356A"/>
    <w:rsid w:val="00E969E1"/>
    <w:rsid w:val="00E974C4"/>
    <w:rsid w:val="00EA015C"/>
    <w:rsid w:val="00EA3979"/>
    <w:rsid w:val="00EA527D"/>
    <w:rsid w:val="00EB28E9"/>
    <w:rsid w:val="00EB42B0"/>
    <w:rsid w:val="00EB60A4"/>
    <w:rsid w:val="00EB75FC"/>
    <w:rsid w:val="00EC0B63"/>
    <w:rsid w:val="00EC1247"/>
    <w:rsid w:val="00EC3EE2"/>
    <w:rsid w:val="00EC5F6F"/>
    <w:rsid w:val="00EC66D3"/>
    <w:rsid w:val="00EC6D73"/>
    <w:rsid w:val="00ED34E2"/>
    <w:rsid w:val="00ED3932"/>
    <w:rsid w:val="00ED72D4"/>
    <w:rsid w:val="00EE6088"/>
    <w:rsid w:val="00EF093E"/>
    <w:rsid w:val="00EF12C6"/>
    <w:rsid w:val="00EF29AB"/>
    <w:rsid w:val="00EF422D"/>
    <w:rsid w:val="00F00292"/>
    <w:rsid w:val="00F00463"/>
    <w:rsid w:val="00F11F10"/>
    <w:rsid w:val="00F120E2"/>
    <w:rsid w:val="00F171C6"/>
    <w:rsid w:val="00F17D7D"/>
    <w:rsid w:val="00F2246C"/>
    <w:rsid w:val="00F24ADA"/>
    <w:rsid w:val="00F24C41"/>
    <w:rsid w:val="00F2655B"/>
    <w:rsid w:val="00F32188"/>
    <w:rsid w:val="00F361B3"/>
    <w:rsid w:val="00F37017"/>
    <w:rsid w:val="00F4257A"/>
    <w:rsid w:val="00F44870"/>
    <w:rsid w:val="00F46039"/>
    <w:rsid w:val="00F52EE2"/>
    <w:rsid w:val="00F55364"/>
    <w:rsid w:val="00F56845"/>
    <w:rsid w:val="00F57FF7"/>
    <w:rsid w:val="00F60C5E"/>
    <w:rsid w:val="00F6262D"/>
    <w:rsid w:val="00F70B96"/>
    <w:rsid w:val="00F714FE"/>
    <w:rsid w:val="00F716D6"/>
    <w:rsid w:val="00F77640"/>
    <w:rsid w:val="00F810E2"/>
    <w:rsid w:val="00F81DA4"/>
    <w:rsid w:val="00F842C6"/>
    <w:rsid w:val="00F86051"/>
    <w:rsid w:val="00F8705A"/>
    <w:rsid w:val="00F92381"/>
    <w:rsid w:val="00FA1D91"/>
    <w:rsid w:val="00FA2A0E"/>
    <w:rsid w:val="00FA3CD3"/>
    <w:rsid w:val="00FA6B81"/>
    <w:rsid w:val="00FB3DA6"/>
    <w:rsid w:val="00FB3EA6"/>
    <w:rsid w:val="00FB59AE"/>
    <w:rsid w:val="00FB61A0"/>
    <w:rsid w:val="00FC1A96"/>
    <w:rsid w:val="00FC28C5"/>
    <w:rsid w:val="00FC3C6E"/>
    <w:rsid w:val="00FC54C9"/>
    <w:rsid w:val="00FC5E05"/>
    <w:rsid w:val="00FC67C0"/>
    <w:rsid w:val="00FE27B6"/>
    <w:rsid w:val="00FE58B9"/>
    <w:rsid w:val="00FE5B30"/>
    <w:rsid w:val="00FE7E4C"/>
    <w:rsid w:val="00FF1D2F"/>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C01"/>
    <w:rPr>
      <w:color w:val="0000FF" w:themeColor="hyperlink"/>
      <w:u w:val="single"/>
    </w:rPr>
  </w:style>
  <w:style w:type="character" w:styleId="CommentReference">
    <w:name w:val="annotation reference"/>
    <w:basedOn w:val="DefaultParagraphFont"/>
    <w:uiPriority w:val="99"/>
    <w:semiHidden/>
    <w:unhideWhenUsed/>
    <w:rsid w:val="00C761B9"/>
    <w:rPr>
      <w:sz w:val="16"/>
      <w:szCs w:val="16"/>
    </w:rPr>
  </w:style>
  <w:style w:type="paragraph" w:styleId="CommentText">
    <w:name w:val="annotation text"/>
    <w:basedOn w:val="Normal"/>
    <w:link w:val="CommentTextChar"/>
    <w:uiPriority w:val="99"/>
    <w:semiHidden/>
    <w:unhideWhenUsed/>
    <w:rsid w:val="00C761B9"/>
    <w:pPr>
      <w:spacing w:line="240" w:lineRule="auto"/>
    </w:pPr>
    <w:rPr>
      <w:sz w:val="20"/>
      <w:szCs w:val="20"/>
    </w:rPr>
  </w:style>
  <w:style w:type="character" w:customStyle="1" w:styleId="CommentTextChar">
    <w:name w:val="Comment Text Char"/>
    <w:basedOn w:val="DefaultParagraphFont"/>
    <w:link w:val="CommentText"/>
    <w:uiPriority w:val="99"/>
    <w:semiHidden/>
    <w:rsid w:val="00C761B9"/>
    <w:rPr>
      <w:sz w:val="20"/>
      <w:szCs w:val="20"/>
    </w:rPr>
  </w:style>
  <w:style w:type="paragraph" w:styleId="BalloonText">
    <w:name w:val="Balloon Text"/>
    <w:basedOn w:val="Normal"/>
    <w:link w:val="BalloonTextChar"/>
    <w:uiPriority w:val="99"/>
    <w:semiHidden/>
    <w:unhideWhenUsed/>
    <w:rsid w:val="00C76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1B9"/>
    <w:rPr>
      <w:rFonts w:ascii="Tahoma" w:hAnsi="Tahoma" w:cs="Tahoma"/>
      <w:sz w:val="16"/>
      <w:szCs w:val="16"/>
    </w:rPr>
  </w:style>
  <w:style w:type="paragraph" w:styleId="ListParagraph">
    <w:name w:val="List Paragraph"/>
    <w:basedOn w:val="Normal"/>
    <w:uiPriority w:val="34"/>
    <w:qFormat/>
    <w:rsid w:val="007E00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C01"/>
    <w:rPr>
      <w:color w:val="0000FF" w:themeColor="hyperlink"/>
      <w:u w:val="single"/>
    </w:rPr>
  </w:style>
  <w:style w:type="character" w:styleId="CommentReference">
    <w:name w:val="annotation reference"/>
    <w:basedOn w:val="DefaultParagraphFont"/>
    <w:uiPriority w:val="99"/>
    <w:semiHidden/>
    <w:unhideWhenUsed/>
    <w:rsid w:val="00C761B9"/>
    <w:rPr>
      <w:sz w:val="16"/>
      <w:szCs w:val="16"/>
    </w:rPr>
  </w:style>
  <w:style w:type="paragraph" w:styleId="CommentText">
    <w:name w:val="annotation text"/>
    <w:basedOn w:val="Normal"/>
    <w:link w:val="CommentTextChar"/>
    <w:uiPriority w:val="99"/>
    <w:semiHidden/>
    <w:unhideWhenUsed/>
    <w:rsid w:val="00C761B9"/>
    <w:pPr>
      <w:spacing w:line="240" w:lineRule="auto"/>
    </w:pPr>
    <w:rPr>
      <w:sz w:val="20"/>
      <w:szCs w:val="20"/>
    </w:rPr>
  </w:style>
  <w:style w:type="character" w:customStyle="1" w:styleId="CommentTextChar">
    <w:name w:val="Comment Text Char"/>
    <w:basedOn w:val="DefaultParagraphFont"/>
    <w:link w:val="CommentText"/>
    <w:uiPriority w:val="99"/>
    <w:semiHidden/>
    <w:rsid w:val="00C761B9"/>
    <w:rPr>
      <w:sz w:val="20"/>
      <w:szCs w:val="20"/>
    </w:rPr>
  </w:style>
  <w:style w:type="paragraph" w:styleId="BalloonText">
    <w:name w:val="Balloon Text"/>
    <w:basedOn w:val="Normal"/>
    <w:link w:val="BalloonTextChar"/>
    <w:uiPriority w:val="99"/>
    <w:semiHidden/>
    <w:unhideWhenUsed/>
    <w:rsid w:val="00C76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1B9"/>
    <w:rPr>
      <w:rFonts w:ascii="Tahoma" w:hAnsi="Tahoma" w:cs="Tahoma"/>
      <w:sz w:val="16"/>
      <w:szCs w:val="16"/>
    </w:rPr>
  </w:style>
  <w:style w:type="paragraph" w:styleId="ListParagraph">
    <w:name w:val="List Paragraph"/>
    <w:basedOn w:val="Normal"/>
    <w:uiPriority w:val="34"/>
    <w:qFormat/>
    <w:rsid w:val="007E0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1401</Words>
  <Characters>7986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Rey</dc:creator>
  <cp:lastModifiedBy>Emily Dickens</cp:lastModifiedBy>
  <cp:revision>2</cp:revision>
  <dcterms:created xsi:type="dcterms:W3CDTF">2014-08-11T22:53:00Z</dcterms:created>
  <dcterms:modified xsi:type="dcterms:W3CDTF">2014-08-11T22:53:00Z</dcterms:modified>
</cp:coreProperties>
</file>